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44" w:rsidRPr="000C0796" w:rsidRDefault="00F80444" w:rsidP="003510A6">
      <w:pPr>
        <w:jc w:val="right"/>
        <w:rPr>
          <w:sz w:val="22"/>
        </w:rPr>
      </w:pPr>
      <w:bookmarkStart w:id="0" w:name="_GoBack"/>
      <w:bookmarkEnd w:id="0"/>
      <w:r w:rsidRPr="000C079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 к Условиям</w:t>
      </w:r>
      <w:r w:rsidRPr="000C0796">
        <w:rPr>
          <w:sz w:val="22"/>
        </w:rPr>
        <w:t xml:space="preserve"> </w:t>
      </w:r>
    </w:p>
    <w:p w:rsidR="00F80444" w:rsidRPr="000C0796" w:rsidRDefault="00F80444" w:rsidP="003510A6">
      <w:pPr>
        <w:jc w:val="right"/>
      </w:pPr>
      <w:r w:rsidRPr="000C0796">
        <w:t xml:space="preserve">                                                                                                          </w:t>
      </w:r>
      <w:r w:rsidR="00AA16F6">
        <w:t xml:space="preserve">       </w:t>
      </w:r>
      <w:r w:rsidR="00977092">
        <w:t xml:space="preserve">      </w:t>
      </w:r>
      <w:r w:rsidR="00AA16F6">
        <w:t xml:space="preserve"> </w:t>
      </w:r>
      <w:r w:rsidR="003510A6">
        <w:t xml:space="preserve">  </w:t>
      </w:r>
      <w:r w:rsidRPr="000C0796">
        <w:t xml:space="preserve">срочного </w:t>
      </w:r>
      <w:r w:rsidR="00AA16F6">
        <w:t xml:space="preserve">отзывного </w:t>
      </w:r>
      <w:r w:rsidRPr="000C0796">
        <w:t xml:space="preserve">банковского депозита </w:t>
      </w:r>
    </w:p>
    <w:p w:rsidR="00F80444" w:rsidRDefault="00F80444" w:rsidP="003510A6">
      <w:pPr>
        <w:jc w:val="right"/>
      </w:pPr>
      <w:r w:rsidRPr="000C0796">
        <w:t xml:space="preserve">                                                                        </w:t>
      </w:r>
      <w:r w:rsidR="00977092">
        <w:t xml:space="preserve"> </w:t>
      </w:r>
      <w:r w:rsidRPr="000C0796">
        <w:t xml:space="preserve">    </w:t>
      </w:r>
      <w:r w:rsidR="00936F02">
        <w:t>«</w:t>
      </w:r>
      <w:r w:rsidR="003510A6">
        <w:t>Д</w:t>
      </w:r>
      <w:r w:rsidR="00E75339">
        <w:t>оверяй</w:t>
      </w:r>
      <w:r w:rsidR="00581651" w:rsidRPr="000C0796">
        <w:t>» от</w:t>
      </w:r>
      <w:r w:rsidR="00B2507C">
        <w:t xml:space="preserve"> 18</w:t>
      </w:r>
      <w:r w:rsidR="00581651" w:rsidRPr="000C0796">
        <w:t>.</w:t>
      </w:r>
      <w:r w:rsidR="00AA16F6">
        <w:t>0</w:t>
      </w:r>
      <w:r w:rsidR="003F145F">
        <w:t>9</w:t>
      </w:r>
      <w:r w:rsidR="00581651" w:rsidRPr="000C0796">
        <w:t>.201</w:t>
      </w:r>
      <w:r w:rsidR="003F145F">
        <w:t>7</w:t>
      </w:r>
      <w:r w:rsidR="00581651" w:rsidRPr="000C0796">
        <w:t xml:space="preserve">  № </w:t>
      </w:r>
      <w:r w:rsidR="00AA16F6">
        <w:t>01/</w:t>
      </w:r>
      <w:r w:rsidR="00581651" w:rsidRPr="000C0796">
        <w:t>01-07/</w:t>
      </w:r>
      <w:r w:rsidR="00B2507C">
        <w:t>319</w:t>
      </w:r>
    </w:p>
    <w:p w:rsidR="003510A6" w:rsidRPr="00CE0275" w:rsidRDefault="003510A6" w:rsidP="003510A6">
      <w:pPr>
        <w:shd w:val="clear" w:color="auto" w:fill="FFFFFF" w:themeFill="background1"/>
        <w:jc w:val="right"/>
      </w:pPr>
      <w:r w:rsidRPr="00277D10">
        <w:rPr>
          <w:position w:val="-6"/>
        </w:rPr>
        <w:t xml:space="preserve">                                                                                                     </w:t>
      </w:r>
      <w:r w:rsidRPr="00CE0275">
        <w:t>(</w:t>
      </w:r>
      <w:r>
        <w:rPr>
          <w:lang w:val="en-US"/>
        </w:rPr>
        <w:t>c</w:t>
      </w:r>
      <w:r w:rsidRPr="00CE0275">
        <w:t xml:space="preserve"> </w:t>
      </w:r>
      <w:r>
        <w:t>учетом Дополнения 1 от 20.01.2018 № 01/01-07/13</w:t>
      </w:r>
      <w:r w:rsidRPr="00CE0275">
        <w:t>)</w:t>
      </w:r>
    </w:p>
    <w:p w:rsidR="003510A6" w:rsidRPr="000C0796" w:rsidRDefault="003510A6" w:rsidP="00F80444"/>
    <w:p w:rsidR="006E2D86" w:rsidRPr="00FF5001" w:rsidRDefault="006E2D86" w:rsidP="006E2D86">
      <w:pPr>
        <w:pStyle w:val="2"/>
        <w:keepNext w:val="0"/>
        <w:widowControl w:val="0"/>
        <w:jc w:val="right"/>
        <w:rPr>
          <w:position w:val="-6"/>
          <w:sz w:val="20"/>
        </w:rPr>
      </w:pPr>
    </w:p>
    <w:p w:rsidR="006E2D86" w:rsidRPr="000C0796" w:rsidRDefault="006E2D86" w:rsidP="006E2D86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0C0796">
        <w:rPr>
          <w:position w:val="-6"/>
          <w:sz w:val="20"/>
        </w:rPr>
        <w:t>Типовая форма</w:t>
      </w:r>
    </w:p>
    <w:p w:rsidR="00F80444" w:rsidRPr="000C0796" w:rsidRDefault="00F80444" w:rsidP="00F80444">
      <w:pPr>
        <w:widowControl w:val="0"/>
        <w:spacing w:line="192" w:lineRule="auto"/>
        <w:jc w:val="center"/>
        <w:outlineLvl w:val="3"/>
        <w:rPr>
          <w:bCs/>
          <w:sz w:val="22"/>
        </w:rPr>
      </w:pPr>
    </w:p>
    <w:p w:rsidR="006E2D86" w:rsidRPr="00FF5001" w:rsidRDefault="006E2D86" w:rsidP="00F80444">
      <w:pPr>
        <w:widowControl w:val="0"/>
        <w:spacing w:line="192" w:lineRule="auto"/>
        <w:jc w:val="center"/>
        <w:outlineLvl w:val="3"/>
        <w:rPr>
          <w:bCs/>
          <w:sz w:val="22"/>
        </w:rPr>
      </w:pPr>
    </w:p>
    <w:p w:rsidR="00F80444" w:rsidRPr="000C0796" w:rsidRDefault="00F80444" w:rsidP="00F80444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0C0796">
        <w:rPr>
          <w:bCs/>
          <w:sz w:val="22"/>
        </w:rPr>
        <w:t xml:space="preserve">ДОГОВОР СРОЧНОГО </w:t>
      </w:r>
      <w:r w:rsidR="00AA16F6">
        <w:rPr>
          <w:bCs/>
          <w:sz w:val="22"/>
        </w:rPr>
        <w:t xml:space="preserve">ОТЗЫВНОГО </w:t>
      </w:r>
      <w:r w:rsidRPr="000C0796">
        <w:rPr>
          <w:bCs/>
          <w:sz w:val="22"/>
        </w:rPr>
        <w:t>БАНКОВСКОГО ДЕПОЗИТА</w:t>
      </w:r>
    </w:p>
    <w:p w:rsidR="00F80444" w:rsidRPr="000C0796" w:rsidRDefault="00F80444" w:rsidP="00F80444">
      <w:pPr>
        <w:widowControl w:val="0"/>
        <w:jc w:val="center"/>
        <w:rPr>
          <w:bCs/>
          <w:sz w:val="22"/>
        </w:rPr>
      </w:pPr>
      <w:r w:rsidRPr="000C0796">
        <w:rPr>
          <w:bCs/>
          <w:sz w:val="22"/>
        </w:rPr>
        <w:t xml:space="preserve"> </w:t>
      </w:r>
      <w:r w:rsidR="00936F02" w:rsidRPr="00E75339">
        <w:rPr>
          <w:sz w:val="24"/>
          <w:szCs w:val="24"/>
        </w:rPr>
        <w:t>«</w:t>
      </w:r>
      <w:r w:rsidR="003510A6" w:rsidRPr="00E75339">
        <w:rPr>
          <w:sz w:val="24"/>
          <w:szCs w:val="24"/>
        </w:rPr>
        <w:t>Д</w:t>
      </w:r>
      <w:r w:rsidR="00E75339" w:rsidRPr="00E75339">
        <w:rPr>
          <w:sz w:val="24"/>
          <w:szCs w:val="24"/>
        </w:rPr>
        <w:t>оверяй</w:t>
      </w:r>
      <w:r w:rsidR="00936F02" w:rsidRPr="00E75339">
        <w:rPr>
          <w:sz w:val="24"/>
          <w:szCs w:val="24"/>
        </w:rPr>
        <w:t>»</w:t>
      </w:r>
      <w:r w:rsidRPr="000C0796">
        <w:rPr>
          <w:bCs/>
          <w:sz w:val="22"/>
        </w:rPr>
        <w:t xml:space="preserve"> № ____________________</w:t>
      </w:r>
    </w:p>
    <w:p w:rsidR="00F80444" w:rsidRPr="000C0796" w:rsidRDefault="00F80444" w:rsidP="00F80444">
      <w:pPr>
        <w:widowControl w:val="0"/>
        <w:jc w:val="both"/>
        <w:rPr>
          <w:sz w:val="22"/>
        </w:rPr>
      </w:pPr>
    </w:p>
    <w:p w:rsidR="00F80444" w:rsidRPr="000C0796" w:rsidRDefault="00F80444" w:rsidP="00F80444">
      <w:pPr>
        <w:widowControl w:val="0"/>
        <w:jc w:val="both"/>
        <w:rPr>
          <w:sz w:val="22"/>
        </w:rPr>
      </w:pPr>
      <w:r w:rsidRPr="000C0796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F80444" w:rsidRPr="000C0796" w:rsidRDefault="00F80444" w:rsidP="00F80444">
      <w:pPr>
        <w:widowControl w:val="0"/>
        <w:ind w:firstLine="567"/>
        <w:jc w:val="center"/>
        <w:rPr>
          <w:sz w:val="16"/>
        </w:rPr>
      </w:pPr>
      <w:r w:rsidRPr="000C0796">
        <w:rPr>
          <w:sz w:val="22"/>
        </w:rPr>
        <w:t xml:space="preserve">                                                                                                           </w:t>
      </w:r>
      <w:r w:rsidRPr="000C0796">
        <w:rPr>
          <w:sz w:val="16"/>
        </w:rPr>
        <w:t>(Место заключения договора)</w:t>
      </w:r>
    </w:p>
    <w:p w:rsidR="00F80444" w:rsidRPr="000C0796" w:rsidRDefault="00F80444" w:rsidP="00F80444">
      <w:pPr>
        <w:widowControl w:val="0"/>
        <w:ind w:firstLine="567"/>
        <w:jc w:val="center"/>
        <w:rPr>
          <w:sz w:val="16"/>
        </w:rPr>
      </w:pPr>
    </w:p>
    <w:p w:rsidR="00F80444" w:rsidRPr="000C0796" w:rsidRDefault="00F80444" w:rsidP="00F80444">
      <w:pPr>
        <w:widowControl w:val="0"/>
        <w:ind w:firstLine="567"/>
        <w:jc w:val="both"/>
        <w:rPr>
          <w:sz w:val="22"/>
        </w:rPr>
      </w:pPr>
      <w:r w:rsidRPr="000C0796">
        <w:rPr>
          <w:sz w:val="22"/>
        </w:rPr>
        <w:t>Открытое акционерное общество</w:t>
      </w:r>
      <w:r w:rsidRPr="000C0796">
        <w:rPr>
          <w:sz w:val="23"/>
        </w:rPr>
        <w:t xml:space="preserve"> </w:t>
      </w:r>
      <w:r w:rsidRPr="000C0796">
        <w:rPr>
          <w:sz w:val="22"/>
        </w:rPr>
        <w:t>«БПС-Сбербанк»,</w:t>
      </w:r>
      <w:r w:rsidRPr="000C0796">
        <w:rPr>
          <w:sz w:val="23"/>
        </w:rPr>
        <w:t xml:space="preserve"> </w:t>
      </w:r>
      <w:r w:rsidRPr="000C0796">
        <w:rPr>
          <w:sz w:val="22"/>
        </w:rPr>
        <w:t>именуемое в дальнейшем Вкладополучатель, в лице &lt;</w:t>
      </w:r>
      <w:r w:rsidRPr="000C0796">
        <w:rPr>
          <w:i/>
          <w:sz w:val="22"/>
        </w:rPr>
        <w:t xml:space="preserve">Должность, Ф.И.О. уполномоченного работника </w:t>
      </w:r>
      <w:r w:rsidR="006E25C6">
        <w:rPr>
          <w:i/>
          <w:sz w:val="22"/>
        </w:rPr>
        <w:t>Вкладополучателя</w:t>
      </w:r>
      <w:r w:rsidRPr="000C0796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0C0796">
        <w:rPr>
          <w:i/>
          <w:sz w:val="22"/>
        </w:rPr>
        <w:t>Фамилия, Имя, Отчество</w:t>
      </w:r>
      <w:r w:rsidRPr="000C0796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5B7D1C" w:rsidRPr="000C0796" w:rsidRDefault="005B7D1C" w:rsidP="00F80444">
      <w:pPr>
        <w:widowControl w:val="0"/>
        <w:ind w:firstLine="426"/>
        <w:jc w:val="both"/>
        <w:rPr>
          <w:b/>
          <w:sz w:val="22"/>
        </w:rPr>
      </w:pPr>
    </w:p>
    <w:p w:rsidR="00F80444" w:rsidRPr="000C0796" w:rsidRDefault="00F80444" w:rsidP="00F80444">
      <w:pPr>
        <w:widowControl w:val="0"/>
        <w:ind w:firstLine="426"/>
        <w:jc w:val="both"/>
        <w:rPr>
          <w:b/>
          <w:sz w:val="22"/>
        </w:rPr>
      </w:pPr>
      <w:r w:rsidRPr="000C0796">
        <w:rPr>
          <w:b/>
          <w:sz w:val="22"/>
        </w:rPr>
        <w:t xml:space="preserve">1. Предмет Договора </w:t>
      </w:r>
    </w:p>
    <w:p w:rsidR="00F80444" w:rsidRPr="000C0796" w:rsidRDefault="00F80444" w:rsidP="00F80444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F80444" w:rsidRPr="000C0796" w:rsidRDefault="00F80444" w:rsidP="00F80444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 xml:space="preserve">1.2. Вид договора – договор срочного </w:t>
      </w:r>
      <w:r w:rsidR="00307D5D">
        <w:rPr>
          <w:sz w:val="22"/>
        </w:rPr>
        <w:t xml:space="preserve">отзывного </w:t>
      </w:r>
      <w:r w:rsidRPr="000C0796">
        <w:rPr>
          <w:sz w:val="22"/>
        </w:rPr>
        <w:t>банковского депозита.</w:t>
      </w:r>
    </w:p>
    <w:p w:rsidR="001E36D7" w:rsidRDefault="001B353A" w:rsidP="001B353A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 xml:space="preserve">1.3. Сумма первоначального взноса </w:t>
      </w:r>
      <w:r>
        <w:rPr>
          <w:sz w:val="22"/>
        </w:rPr>
        <w:t xml:space="preserve">– </w:t>
      </w:r>
      <w:r w:rsidR="001E36D7" w:rsidRPr="001E36D7">
        <w:rPr>
          <w:sz w:val="22"/>
        </w:rPr>
        <w:t>___________</w:t>
      </w:r>
      <w:r w:rsidR="001E36D7">
        <w:rPr>
          <w:sz w:val="22"/>
        </w:rPr>
        <w:t>___________</w:t>
      </w:r>
      <w:r w:rsidR="00432D7A" w:rsidRPr="00432D7A">
        <w:rPr>
          <w:sz w:val="22"/>
        </w:rPr>
        <w:t xml:space="preserve"> </w:t>
      </w:r>
      <w:r w:rsidR="00432D7A">
        <w:rPr>
          <w:sz w:val="22"/>
        </w:rPr>
        <w:t>белорусских рублей</w:t>
      </w:r>
      <w:r w:rsidR="001E36D7">
        <w:rPr>
          <w:sz w:val="22"/>
        </w:rPr>
        <w:t>.</w:t>
      </w:r>
    </w:p>
    <w:p w:rsidR="001B353A" w:rsidRPr="001E36D7" w:rsidRDefault="001E36D7" w:rsidP="001B353A">
      <w:pPr>
        <w:widowControl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1E36D7">
        <w:rPr>
          <w:sz w:val="18"/>
          <w:szCs w:val="18"/>
        </w:rPr>
        <w:t>(сумма цифрами и прописью)</w:t>
      </w:r>
    </w:p>
    <w:p w:rsidR="00D132C7" w:rsidRPr="000C0796" w:rsidRDefault="00D132C7" w:rsidP="00D132C7">
      <w:pPr>
        <w:spacing w:line="228" w:lineRule="auto"/>
        <w:ind w:firstLine="426"/>
        <w:jc w:val="both"/>
        <w:rPr>
          <w:sz w:val="22"/>
          <w:szCs w:val="22"/>
        </w:rPr>
      </w:pPr>
      <w:r w:rsidRPr="000C0796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0C0796">
        <w:rPr>
          <w:sz w:val="22"/>
          <w:szCs w:val="22"/>
        </w:rPr>
        <w:t xml:space="preserve">. </w:t>
      </w:r>
      <w:r w:rsidRPr="000C0796">
        <w:rPr>
          <w:sz w:val="22"/>
        </w:rPr>
        <w:t xml:space="preserve">Размер процентов на дату внесения депозита </w:t>
      </w:r>
      <w:r>
        <w:rPr>
          <w:sz w:val="22"/>
          <w:szCs w:val="22"/>
        </w:rPr>
        <w:t xml:space="preserve">составляет </w:t>
      </w:r>
      <w:r>
        <w:rPr>
          <w:i/>
          <w:sz w:val="22"/>
          <w:szCs w:val="22"/>
        </w:rPr>
        <w:t xml:space="preserve">&lt;Цифрами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Прописью</w:t>
      </w:r>
      <w:r>
        <w:rPr>
          <w:sz w:val="22"/>
          <w:szCs w:val="22"/>
        </w:rPr>
        <w:t xml:space="preserve">)&gt;  </w:t>
      </w:r>
      <w:r w:rsidRPr="000C0796">
        <w:rPr>
          <w:sz w:val="22"/>
        </w:rPr>
        <w:t>процентов годовых</w:t>
      </w:r>
      <w:r>
        <w:rPr>
          <w:sz w:val="22"/>
        </w:rPr>
        <w:t xml:space="preserve"> и в течение установленного срока депозита остается неизменным</w:t>
      </w:r>
      <w:r w:rsidRPr="000C0796">
        <w:rPr>
          <w:sz w:val="22"/>
        </w:rPr>
        <w:t>.</w:t>
      </w:r>
    </w:p>
    <w:p w:rsidR="001B353A" w:rsidRPr="000C0796" w:rsidRDefault="001B353A" w:rsidP="001B353A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>1.</w:t>
      </w:r>
      <w:r w:rsidR="00D132C7">
        <w:rPr>
          <w:sz w:val="22"/>
        </w:rPr>
        <w:t>5</w:t>
      </w:r>
      <w:r w:rsidRPr="000C0796">
        <w:rPr>
          <w:sz w:val="22"/>
        </w:rPr>
        <w:t xml:space="preserve">. Срок </w:t>
      </w:r>
      <w:r>
        <w:rPr>
          <w:sz w:val="22"/>
        </w:rPr>
        <w:t>хранения</w:t>
      </w:r>
      <w:r w:rsidRPr="000C0796">
        <w:rPr>
          <w:sz w:val="22"/>
        </w:rPr>
        <w:t xml:space="preserve"> депозита –</w:t>
      </w:r>
      <w:r>
        <w:rPr>
          <w:sz w:val="22"/>
        </w:rPr>
        <w:t xml:space="preserve"> 6 (шесть) месяцев</w:t>
      </w:r>
      <w:r w:rsidRPr="000C0796">
        <w:rPr>
          <w:sz w:val="22"/>
        </w:rPr>
        <w:t>.</w:t>
      </w:r>
    </w:p>
    <w:p w:rsidR="00D132C7" w:rsidRPr="00EC7588" w:rsidRDefault="0049431A" w:rsidP="00D132C7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426"/>
        <w:rPr>
          <w:sz w:val="22"/>
          <w:szCs w:val="20"/>
        </w:rPr>
      </w:pPr>
      <w:r w:rsidRPr="00C509DF">
        <w:rPr>
          <w:b/>
          <w:sz w:val="22"/>
        </w:rPr>
        <w:t>1.6.</w:t>
      </w:r>
      <w:r w:rsidRPr="00C509DF">
        <w:rPr>
          <w:b/>
          <w:sz w:val="22"/>
          <w:u w:val="single"/>
        </w:rPr>
        <w:t xml:space="preserve"> Срок возврата депозита – </w:t>
      </w:r>
      <w:r w:rsidRPr="00C509DF">
        <w:rPr>
          <w:b/>
          <w:i/>
          <w:sz w:val="22"/>
          <w:u w:val="single"/>
        </w:rPr>
        <w:t xml:space="preserve">&lt;Число, месяц </w:t>
      </w:r>
      <w:r w:rsidRPr="00C509DF">
        <w:rPr>
          <w:b/>
          <w:sz w:val="22"/>
          <w:szCs w:val="20"/>
        </w:rPr>
        <w:t>прописью, год&gt;</w:t>
      </w:r>
      <w:r w:rsidRPr="00C509DF">
        <w:rPr>
          <w:sz w:val="22"/>
          <w:szCs w:val="20"/>
        </w:rPr>
        <w:t xml:space="preserve">. </w:t>
      </w:r>
      <w:r w:rsidR="00D132C7">
        <w:rPr>
          <w:sz w:val="22"/>
          <w:szCs w:val="20"/>
        </w:rPr>
        <w:t>Е</w:t>
      </w:r>
      <w:r w:rsidR="00D132C7" w:rsidRPr="00EA7E06">
        <w:t xml:space="preserve">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r w:rsidR="00D132C7">
        <w:t>Вкладополучателя</w:t>
      </w:r>
      <w:r w:rsidR="00D132C7" w:rsidRPr="00EA7E06"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</w:t>
      </w:r>
      <w:r w:rsidR="00D132C7">
        <w:t>.</w:t>
      </w:r>
    </w:p>
    <w:p w:rsidR="00D132C7" w:rsidRDefault="00D132C7" w:rsidP="00D132C7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426"/>
        <w:rPr>
          <w:b/>
          <w:sz w:val="22"/>
        </w:rPr>
      </w:pPr>
    </w:p>
    <w:p w:rsidR="00F80444" w:rsidRPr="000C0796" w:rsidRDefault="00F80444" w:rsidP="00D132C7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426"/>
        <w:rPr>
          <w:b/>
          <w:sz w:val="22"/>
        </w:rPr>
      </w:pPr>
      <w:r w:rsidRPr="000C0796">
        <w:rPr>
          <w:b/>
          <w:sz w:val="22"/>
        </w:rPr>
        <w:t>2. Обязанности Сторон</w:t>
      </w:r>
    </w:p>
    <w:p w:rsidR="00F80444" w:rsidRPr="000C0796" w:rsidRDefault="00F80444" w:rsidP="00C54E92">
      <w:pPr>
        <w:widowControl w:val="0"/>
        <w:ind w:firstLine="426"/>
        <w:rPr>
          <w:b/>
          <w:sz w:val="22"/>
        </w:rPr>
      </w:pPr>
      <w:r w:rsidRPr="000C0796">
        <w:rPr>
          <w:b/>
          <w:sz w:val="22"/>
        </w:rPr>
        <w:t xml:space="preserve">2.1.  Вкладополучатель обязуется: </w:t>
      </w:r>
    </w:p>
    <w:p w:rsidR="00CB15DA" w:rsidRPr="00417794" w:rsidRDefault="00CB15DA" w:rsidP="00C54E92">
      <w:pPr>
        <w:widowControl w:val="0"/>
        <w:ind w:firstLine="426"/>
        <w:jc w:val="both"/>
        <w:rPr>
          <w:sz w:val="22"/>
        </w:rPr>
      </w:pPr>
      <w:r w:rsidRPr="00417794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  при условии наличия у Вкладчика текущего (расчетного) счета с использованием банковской платежной карточки </w:t>
      </w:r>
      <w:r w:rsidR="00AF2BCD" w:rsidRPr="00417794">
        <w:rPr>
          <w:sz w:val="22"/>
        </w:rPr>
        <w:t xml:space="preserve">в валюте депозита </w:t>
      </w:r>
      <w:r w:rsidRPr="00417794">
        <w:rPr>
          <w:sz w:val="22"/>
        </w:rPr>
        <w:t xml:space="preserve">(далее – </w:t>
      </w:r>
      <w:r w:rsidR="00DE5CFA">
        <w:rPr>
          <w:sz w:val="22"/>
        </w:rPr>
        <w:t>Счет</w:t>
      </w:r>
      <w:r w:rsidRPr="00417794">
        <w:rPr>
          <w:sz w:val="22"/>
        </w:rPr>
        <w:t>), используемого в дальнейшем  для перечисления Вкладополучателем депозита с причитающимися процентами при наступлении  срока его возврата.</w:t>
      </w:r>
    </w:p>
    <w:p w:rsidR="00AF2BCD" w:rsidRPr="00417794" w:rsidRDefault="00AF2BCD" w:rsidP="00C54E92">
      <w:pPr>
        <w:widowControl w:val="0"/>
        <w:ind w:firstLine="426"/>
        <w:jc w:val="both"/>
        <w:rPr>
          <w:sz w:val="22"/>
        </w:rPr>
      </w:pPr>
      <w:r w:rsidRPr="00417794">
        <w:rPr>
          <w:sz w:val="22"/>
        </w:rPr>
        <w:t xml:space="preserve">2.1.2. Начислять и выплачивать проценты по депозиту в размере и порядке, предусмотренными Договором. </w:t>
      </w:r>
    </w:p>
    <w:p w:rsidR="00F80444" w:rsidRPr="00417794" w:rsidRDefault="00F80444" w:rsidP="00C54E92">
      <w:pPr>
        <w:widowControl w:val="0"/>
        <w:ind w:firstLine="426"/>
        <w:jc w:val="both"/>
        <w:rPr>
          <w:sz w:val="22"/>
        </w:rPr>
      </w:pPr>
      <w:r w:rsidRPr="00417794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</w:t>
      </w:r>
      <w:r w:rsidR="00307D5D" w:rsidRPr="00417794">
        <w:rPr>
          <w:sz w:val="22"/>
        </w:rPr>
        <w:t xml:space="preserve"> (далее – </w:t>
      </w:r>
      <w:r w:rsidR="00417794" w:rsidRPr="00417794">
        <w:rPr>
          <w:sz w:val="22"/>
        </w:rPr>
        <w:t>з</w:t>
      </w:r>
      <w:r w:rsidR="00307D5D" w:rsidRPr="00417794">
        <w:rPr>
          <w:sz w:val="22"/>
        </w:rPr>
        <w:t>аконодательство) и Договором</w:t>
      </w:r>
      <w:r w:rsidRPr="00417794">
        <w:rPr>
          <w:sz w:val="22"/>
        </w:rPr>
        <w:t>.</w:t>
      </w:r>
    </w:p>
    <w:p w:rsidR="002B4C1B" w:rsidRPr="00417794" w:rsidRDefault="002B4C1B" w:rsidP="00C54E92">
      <w:pPr>
        <w:pStyle w:val="Style8"/>
        <w:spacing w:line="240" w:lineRule="auto"/>
        <w:ind w:firstLine="426"/>
        <w:rPr>
          <w:sz w:val="22"/>
        </w:rPr>
      </w:pPr>
      <w:r w:rsidRPr="00417794">
        <w:rPr>
          <w:sz w:val="22"/>
        </w:rPr>
        <w:t xml:space="preserve">2.1.4. Возвратить депозит при наступлении срока его возврата и причитающиеся по нему проценты </w:t>
      </w:r>
      <w:r w:rsidR="00417794" w:rsidRPr="00417794">
        <w:rPr>
          <w:sz w:val="22"/>
          <w:szCs w:val="20"/>
        </w:rPr>
        <w:t xml:space="preserve">с зачислением </w:t>
      </w:r>
      <w:r w:rsidR="00417794" w:rsidRPr="00417794">
        <w:rPr>
          <w:sz w:val="22"/>
        </w:rPr>
        <w:t xml:space="preserve">на </w:t>
      </w:r>
      <w:r w:rsidR="00DE5CFA">
        <w:rPr>
          <w:sz w:val="22"/>
        </w:rPr>
        <w:t>С</w:t>
      </w:r>
      <w:r w:rsidR="00417794" w:rsidRPr="00417794">
        <w:rPr>
          <w:sz w:val="22"/>
        </w:rPr>
        <w:t xml:space="preserve">чет Вкладчика </w:t>
      </w:r>
      <w:r w:rsidR="00417794" w:rsidRPr="00417794">
        <w:rPr>
          <w:sz w:val="22"/>
          <w:szCs w:val="20"/>
        </w:rPr>
        <w:t xml:space="preserve"> в день их списания с депозитного счета</w:t>
      </w:r>
      <w:r w:rsidRPr="00417794">
        <w:rPr>
          <w:sz w:val="22"/>
        </w:rPr>
        <w:t xml:space="preserve">,  при досрочном расторжении  договора в подразделении </w:t>
      </w:r>
      <w:r w:rsidR="006E25C6">
        <w:rPr>
          <w:sz w:val="22"/>
        </w:rPr>
        <w:t>Вкладополучателя</w:t>
      </w:r>
      <w:r w:rsidRPr="00417794">
        <w:rPr>
          <w:sz w:val="22"/>
        </w:rPr>
        <w:t xml:space="preserve"> – в течение пяти дней со дня предъявления Вкладчиком требования</w:t>
      </w:r>
      <w:r w:rsidR="00C54E92" w:rsidRPr="00C54E92">
        <w:rPr>
          <w:sz w:val="22"/>
          <w:szCs w:val="20"/>
        </w:rPr>
        <w:t xml:space="preserve"> </w:t>
      </w:r>
      <w:r w:rsidR="00C54E92" w:rsidRPr="006E25C6">
        <w:rPr>
          <w:sz w:val="22"/>
          <w:szCs w:val="20"/>
        </w:rPr>
        <w:t xml:space="preserve">с выплатой денежных средств в безналичном порядке, в том числе на </w:t>
      </w:r>
      <w:r w:rsidR="00DE5CFA">
        <w:rPr>
          <w:sz w:val="22"/>
          <w:szCs w:val="20"/>
        </w:rPr>
        <w:t>С</w:t>
      </w:r>
      <w:r w:rsidR="00C54E92" w:rsidRPr="006E25C6">
        <w:rPr>
          <w:sz w:val="22"/>
          <w:szCs w:val="20"/>
        </w:rPr>
        <w:t>чет Вкладчика</w:t>
      </w:r>
      <w:r w:rsidR="00C54E92">
        <w:rPr>
          <w:sz w:val="22"/>
          <w:szCs w:val="20"/>
        </w:rPr>
        <w:t>.</w:t>
      </w:r>
      <w:r w:rsidRPr="00417794">
        <w:rPr>
          <w:sz w:val="22"/>
        </w:rPr>
        <w:t xml:space="preserve"> </w:t>
      </w:r>
    </w:p>
    <w:p w:rsidR="00F80444" w:rsidRPr="00417794" w:rsidRDefault="00F80444" w:rsidP="00C54E92">
      <w:pPr>
        <w:widowControl w:val="0"/>
        <w:ind w:firstLine="426"/>
        <w:jc w:val="both"/>
        <w:rPr>
          <w:sz w:val="22"/>
        </w:rPr>
      </w:pPr>
      <w:r w:rsidRPr="00417794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F80444" w:rsidRPr="00417794" w:rsidRDefault="00F80444" w:rsidP="00C54E92">
      <w:pPr>
        <w:widowControl w:val="0"/>
        <w:ind w:firstLine="426"/>
        <w:jc w:val="both"/>
        <w:rPr>
          <w:sz w:val="22"/>
        </w:rPr>
      </w:pPr>
      <w:r w:rsidRPr="00417794">
        <w:rPr>
          <w:sz w:val="22"/>
        </w:rPr>
        <w:t>2.1.6. 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AF2BCD" w:rsidRPr="00417794" w:rsidRDefault="00417794" w:rsidP="00C54E92">
      <w:pPr>
        <w:widowControl w:val="0"/>
        <w:ind w:firstLine="426"/>
        <w:jc w:val="both"/>
        <w:rPr>
          <w:sz w:val="22"/>
        </w:rPr>
      </w:pPr>
      <w:r>
        <w:rPr>
          <w:sz w:val="22"/>
        </w:rPr>
        <w:lastRenderedPageBreak/>
        <w:t>2.1.7</w:t>
      </w:r>
      <w:r w:rsidR="00AF2BCD" w:rsidRPr="00417794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D132C7" w:rsidRDefault="00D132C7" w:rsidP="00F80444">
      <w:pPr>
        <w:widowControl w:val="0"/>
        <w:ind w:left="426"/>
        <w:jc w:val="both"/>
        <w:rPr>
          <w:b/>
          <w:sz w:val="22"/>
        </w:rPr>
      </w:pPr>
    </w:p>
    <w:p w:rsidR="00D132C7" w:rsidRDefault="00D132C7" w:rsidP="00F80444">
      <w:pPr>
        <w:widowControl w:val="0"/>
        <w:ind w:left="426"/>
        <w:jc w:val="both"/>
        <w:rPr>
          <w:b/>
          <w:sz w:val="22"/>
        </w:rPr>
      </w:pPr>
    </w:p>
    <w:p w:rsidR="00D132C7" w:rsidRDefault="00D132C7" w:rsidP="00F80444">
      <w:pPr>
        <w:widowControl w:val="0"/>
        <w:ind w:left="426"/>
        <w:jc w:val="both"/>
        <w:rPr>
          <w:b/>
          <w:sz w:val="22"/>
        </w:rPr>
      </w:pPr>
    </w:p>
    <w:p w:rsidR="00F80444" w:rsidRPr="000C0796" w:rsidRDefault="00F80444" w:rsidP="00F80444">
      <w:pPr>
        <w:widowControl w:val="0"/>
        <w:ind w:left="426"/>
        <w:jc w:val="both"/>
        <w:rPr>
          <w:b/>
          <w:sz w:val="22"/>
        </w:rPr>
      </w:pPr>
      <w:r w:rsidRPr="000C0796">
        <w:rPr>
          <w:b/>
          <w:sz w:val="22"/>
        </w:rPr>
        <w:t xml:space="preserve">2.2.Вкладчик обязуется: </w:t>
      </w:r>
    </w:p>
    <w:p w:rsidR="006B788E" w:rsidRPr="006B788E" w:rsidRDefault="00F80444" w:rsidP="006B788E">
      <w:pPr>
        <w:ind w:firstLine="426"/>
        <w:jc w:val="both"/>
        <w:rPr>
          <w:sz w:val="22"/>
        </w:rPr>
      </w:pPr>
      <w:r w:rsidRPr="000C0796">
        <w:rPr>
          <w:sz w:val="22"/>
        </w:rPr>
        <w:t xml:space="preserve">2.2.1. </w:t>
      </w:r>
      <w:r w:rsidR="006B788E" w:rsidRPr="006B788E">
        <w:rPr>
          <w:sz w:val="22"/>
        </w:rPr>
        <w:t xml:space="preserve">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F80444" w:rsidRPr="000C0796" w:rsidRDefault="00F80444" w:rsidP="006B788E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WEB – сайте Вкладополучателя.</w:t>
      </w:r>
    </w:p>
    <w:p w:rsidR="000F39FD" w:rsidRPr="000C0796" w:rsidRDefault="000F39FD" w:rsidP="000F39FD">
      <w:pPr>
        <w:shd w:val="clear" w:color="auto" w:fill="FFFFFF" w:themeFill="background1"/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  <w:szCs w:val="22"/>
        </w:rPr>
        <w:t>2</w:t>
      </w:r>
      <w:r w:rsidRPr="000C0796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через информационные стенды и (или) WEB – сайт Вкладополучателя.</w:t>
      </w:r>
    </w:p>
    <w:p w:rsidR="000F39FD" w:rsidRPr="000C0796" w:rsidRDefault="000F39FD" w:rsidP="00F80444">
      <w:pPr>
        <w:widowControl w:val="0"/>
        <w:spacing w:line="228" w:lineRule="auto"/>
        <w:ind w:firstLine="426"/>
        <w:jc w:val="both"/>
        <w:rPr>
          <w:b/>
          <w:sz w:val="22"/>
        </w:rPr>
      </w:pPr>
    </w:p>
    <w:p w:rsidR="00F80444" w:rsidRPr="000C0796" w:rsidRDefault="00F80444" w:rsidP="00F80444">
      <w:pPr>
        <w:widowControl w:val="0"/>
        <w:spacing w:line="228" w:lineRule="auto"/>
        <w:ind w:firstLine="426"/>
        <w:jc w:val="both"/>
        <w:rPr>
          <w:b/>
          <w:sz w:val="22"/>
        </w:rPr>
      </w:pPr>
      <w:r w:rsidRPr="000C0796">
        <w:rPr>
          <w:b/>
          <w:sz w:val="22"/>
        </w:rPr>
        <w:t>3. Права Сторон</w:t>
      </w:r>
    </w:p>
    <w:p w:rsidR="00F80444" w:rsidRPr="000C0796" w:rsidRDefault="00F80444" w:rsidP="00F80444">
      <w:pPr>
        <w:widowControl w:val="0"/>
        <w:spacing w:line="228" w:lineRule="auto"/>
        <w:ind w:firstLine="426"/>
        <w:jc w:val="both"/>
        <w:rPr>
          <w:b/>
          <w:sz w:val="22"/>
        </w:rPr>
      </w:pPr>
      <w:r w:rsidRPr="000C0796">
        <w:rPr>
          <w:b/>
          <w:sz w:val="22"/>
        </w:rPr>
        <w:t>3.1.   Вкладополучатель имеет право:</w:t>
      </w:r>
    </w:p>
    <w:p w:rsidR="00F80444" w:rsidRPr="000C0796" w:rsidRDefault="00F80444" w:rsidP="00F80444">
      <w:pPr>
        <w:widowControl w:val="0"/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</w:rPr>
        <w:t xml:space="preserve">3.1.1. Производить перенумерацию </w:t>
      </w:r>
      <w:r w:rsidR="00DE5CFA">
        <w:rPr>
          <w:sz w:val="22"/>
        </w:rPr>
        <w:t xml:space="preserve">депозитного </w:t>
      </w:r>
      <w:r w:rsidRPr="000C0796">
        <w:rPr>
          <w:sz w:val="22"/>
        </w:rPr>
        <w:t>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F80444" w:rsidRPr="000C0796" w:rsidRDefault="00F80444" w:rsidP="00F80444">
      <w:pPr>
        <w:widowControl w:val="0"/>
        <w:tabs>
          <w:tab w:val="left" w:pos="0"/>
        </w:tabs>
        <w:spacing w:line="228" w:lineRule="auto"/>
        <w:ind w:firstLine="426"/>
        <w:jc w:val="both"/>
        <w:rPr>
          <w:sz w:val="22"/>
        </w:rPr>
      </w:pPr>
      <w:r w:rsidRPr="000C0796">
        <w:rPr>
          <w:bCs/>
          <w:sz w:val="22"/>
        </w:rPr>
        <w:t xml:space="preserve">3.1.2. </w:t>
      </w:r>
      <w:r w:rsidRPr="000C0796">
        <w:rPr>
          <w:sz w:val="22"/>
        </w:rPr>
        <w:t>Списывать платежным ордером с</w:t>
      </w:r>
      <w:r w:rsidR="00DE5CFA">
        <w:rPr>
          <w:sz w:val="22"/>
        </w:rPr>
        <w:t xml:space="preserve"> депозитного</w:t>
      </w:r>
      <w:r w:rsidRPr="000C0796">
        <w:rPr>
          <w:sz w:val="22"/>
        </w:rPr>
        <w:t xml:space="preserve">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</w:t>
      </w:r>
      <w:r w:rsidR="00BC7F27">
        <w:rPr>
          <w:sz w:val="22"/>
        </w:rPr>
        <w:t>депози</w:t>
      </w:r>
      <w:r w:rsidR="00F1454A">
        <w:rPr>
          <w:sz w:val="22"/>
        </w:rPr>
        <w:t>т</w:t>
      </w:r>
      <w:r w:rsidRPr="000C0796">
        <w:rPr>
          <w:sz w:val="22"/>
        </w:rPr>
        <w:t>у.</w:t>
      </w:r>
    </w:p>
    <w:p w:rsidR="004D71B1" w:rsidRPr="000C0796" w:rsidRDefault="00F80444" w:rsidP="004D71B1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</w:rPr>
        <w:t>3.1.</w:t>
      </w:r>
      <w:r w:rsidR="002E0C5B">
        <w:rPr>
          <w:sz w:val="22"/>
        </w:rPr>
        <w:t>3</w:t>
      </w:r>
      <w:r w:rsidRPr="000C0796">
        <w:rPr>
          <w:sz w:val="22"/>
        </w:rPr>
        <w:t>.</w:t>
      </w:r>
      <w:r w:rsidR="004D71B1" w:rsidRPr="000C0796">
        <w:rPr>
          <w:sz w:val="22"/>
        </w:rPr>
        <w:t xml:space="preserve"> Прекратить в одностороннем порядке прием дополнительных взносов в депозит, уведомив об этом Вкладчика через информационные стенды и  </w:t>
      </w:r>
      <w:r w:rsidR="004D71B1" w:rsidRPr="000C0796">
        <w:rPr>
          <w:sz w:val="22"/>
          <w:lang w:val="en-US"/>
        </w:rPr>
        <w:t>WEB</w:t>
      </w:r>
      <w:r w:rsidR="004D71B1" w:rsidRPr="000C0796">
        <w:rPr>
          <w:sz w:val="22"/>
        </w:rPr>
        <w:t xml:space="preserve"> – сайт Вкладополучателя.</w:t>
      </w:r>
    </w:p>
    <w:p w:rsidR="004D71B1" w:rsidRPr="000C0796" w:rsidRDefault="00F80444" w:rsidP="004D71B1">
      <w:pPr>
        <w:widowControl w:val="0"/>
        <w:tabs>
          <w:tab w:val="left" w:pos="0"/>
        </w:tabs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</w:rPr>
        <w:t xml:space="preserve"> </w:t>
      </w:r>
      <w:r w:rsidR="00E711CF" w:rsidRPr="00B62BD5">
        <w:rPr>
          <w:sz w:val="22"/>
        </w:rPr>
        <w:t>3.1.</w:t>
      </w:r>
      <w:r w:rsidR="002E0C5B">
        <w:rPr>
          <w:sz w:val="22"/>
        </w:rPr>
        <w:t>4</w:t>
      </w:r>
      <w:r w:rsidR="00E711CF" w:rsidRPr="00B62BD5">
        <w:rPr>
          <w:sz w:val="22"/>
        </w:rPr>
        <w:t>. Закрыть депозитный счет при востребовании Вкладчиком средств депозита.</w:t>
      </w:r>
    </w:p>
    <w:p w:rsidR="00F80444" w:rsidRPr="000C0796" w:rsidRDefault="00F80444" w:rsidP="00F80444">
      <w:pPr>
        <w:widowControl w:val="0"/>
        <w:tabs>
          <w:tab w:val="left" w:pos="0"/>
        </w:tabs>
        <w:ind w:firstLine="426"/>
        <w:rPr>
          <w:b/>
          <w:sz w:val="22"/>
        </w:rPr>
      </w:pPr>
      <w:r w:rsidRPr="000C0796">
        <w:rPr>
          <w:b/>
          <w:sz w:val="22"/>
        </w:rPr>
        <w:t>3.2.  Вкладчик имеет право:</w:t>
      </w:r>
    </w:p>
    <w:p w:rsidR="004D71B1" w:rsidRPr="000C0796" w:rsidRDefault="004D71B1" w:rsidP="004D71B1">
      <w:pPr>
        <w:widowControl w:val="0"/>
        <w:shd w:val="clear" w:color="auto" w:fill="FFFFFF" w:themeFill="background1"/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</w:rPr>
        <w:t>3.2.</w:t>
      </w:r>
      <w:r w:rsidR="00157BA7">
        <w:rPr>
          <w:sz w:val="22"/>
        </w:rPr>
        <w:t>1</w:t>
      </w:r>
      <w:r w:rsidRPr="000C0796">
        <w:rPr>
          <w:sz w:val="22"/>
        </w:rPr>
        <w:t>. Вносить в течение установленного по депозиту срока привлечения дополнительные взносы в валюте депозита, если прием дополнительных взносов в депозит не прекращен согласно п.п. 3.1.</w:t>
      </w:r>
      <w:r w:rsidR="00CD097B">
        <w:rPr>
          <w:sz w:val="22"/>
        </w:rPr>
        <w:t>3</w:t>
      </w:r>
      <w:r w:rsidRPr="000C0796">
        <w:rPr>
          <w:sz w:val="22"/>
        </w:rPr>
        <w:t xml:space="preserve">. </w:t>
      </w:r>
    </w:p>
    <w:p w:rsidR="004D71B1" w:rsidRPr="000C0796" w:rsidRDefault="004D71B1" w:rsidP="004D71B1">
      <w:pPr>
        <w:widowControl w:val="0"/>
        <w:shd w:val="clear" w:color="auto" w:fill="FFFFFF" w:themeFill="background1"/>
        <w:spacing w:line="228" w:lineRule="auto"/>
        <w:ind w:firstLine="426"/>
        <w:jc w:val="both"/>
        <w:rPr>
          <w:sz w:val="22"/>
        </w:rPr>
      </w:pPr>
      <w:r w:rsidRPr="000C0796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F80444" w:rsidRPr="000C0796" w:rsidRDefault="00F80444" w:rsidP="00F80444">
      <w:pPr>
        <w:widowControl w:val="0"/>
        <w:tabs>
          <w:tab w:val="left" w:pos="0"/>
        </w:tabs>
        <w:ind w:firstLine="426"/>
        <w:jc w:val="both"/>
        <w:rPr>
          <w:sz w:val="22"/>
        </w:rPr>
      </w:pPr>
      <w:r w:rsidRPr="000C0796">
        <w:rPr>
          <w:sz w:val="22"/>
        </w:rPr>
        <w:t>3.2.</w:t>
      </w:r>
      <w:r w:rsidR="00157BA7">
        <w:rPr>
          <w:sz w:val="22"/>
        </w:rPr>
        <w:t>2</w:t>
      </w:r>
      <w:r w:rsidRPr="000C0796">
        <w:rPr>
          <w:sz w:val="22"/>
        </w:rPr>
        <w:t>. Оформлять по депозиту в установленном законодательством порядке доверенности и завещательные распоряжения.</w:t>
      </w:r>
    </w:p>
    <w:p w:rsidR="00F80444" w:rsidRPr="000C0796" w:rsidRDefault="00F80444" w:rsidP="00C67E97">
      <w:pPr>
        <w:widowControl w:val="0"/>
        <w:ind w:firstLine="426"/>
        <w:jc w:val="both"/>
        <w:rPr>
          <w:sz w:val="22"/>
        </w:rPr>
      </w:pPr>
      <w:r w:rsidRPr="000C0796">
        <w:rPr>
          <w:sz w:val="22"/>
        </w:rPr>
        <w:t>3.2.</w:t>
      </w:r>
      <w:r w:rsidR="00157BA7">
        <w:rPr>
          <w:sz w:val="22"/>
        </w:rPr>
        <w:t>3</w:t>
      </w:r>
      <w:r w:rsidRPr="000C0796">
        <w:rPr>
          <w:sz w:val="22"/>
        </w:rPr>
        <w:t xml:space="preserve">. Получать  выписки по депозитному счету. </w:t>
      </w:r>
    </w:p>
    <w:p w:rsidR="002B4C1B" w:rsidRPr="000C0796" w:rsidRDefault="00F80444" w:rsidP="00C67E97">
      <w:pPr>
        <w:widowControl w:val="0"/>
        <w:tabs>
          <w:tab w:val="left" w:pos="0"/>
        </w:tabs>
        <w:ind w:firstLine="426"/>
        <w:jc w:val="both"/>
        <w:rPr>
          <w:sz w:val="22"/>
        </w:rPr>
      </w:pPr>
      <w:r w:rsidRPr="009D737D">
        <w:rPr>
          <w:sz w:val="22"/>
        </w:rPr>
        <w:t>3.2.</w:t>
      </w:r>
      <w:r w:rsidR="00157BA7" w:rsidRPr="009D737D">
        <w:rPr>
          <w:sz w:val="22"/>
        </w:rPr>
        <w:t>4</w:t>
      </w:r>
      <w:r w:rsidRPr="009D737D">
        <w:rPr>
          <w:sz w:val="22"/>
        </w:rPr>
        <w:t xml:space="preserve">. В течение срока </w:t>
      </w:r>
      <w:r w:rsidR="00D05FEC" w:rsidRPr="009D737D">
        <w:rPr>
          <w:sz w:val="22"/>
        </w:rPr>
        <w:t xml:space="preserve">хранения </w:t>
      </w:r>
      <w:r w:rsidRPr="009D737D">
        <w:rPr>
          <w:sz w:val="22"/>
        </w:rPr>
        <w:t>депозита получать причисленные проценты за любое количество периодов их начисления, независимо от накопленной суммы</w:t>
      </w:r>
      <w:r w:rsidR="00C476B9" w:rsidRPr="009D737D">
        <w:rPr>
          <w:sz w:val="22"/>
        </w:rPr>
        <w:t>.</w:t>
      </w:r>
    </w:p>
    <w:p w:rsidR="00C476B9" w:rsidRDefault="00F80444" w:rsidP="002B4C1B">
      <w:pPr>
        <w:shd w:val="clear" w:color="auto" w:fill="FFFFFF" w:themeFill="background1"/>
        <w:spacing w:line="228" w:lineRule="auto"/>
        <w:ind w:firstLine="567"/>
        <w:jc w:val="center"/>
        <w:rPr>
          <w:sz w:val="24"/>
        </w:rPr>
      </w:pPr>
      <w:r w:rsidRPr="000C0796">
        <w:rPr>
          <w:sz w:val="24"/>
        </w:rPr>
        <w:t xml:space="preserve"> </w:t>
      </w:r>
    </w:p>
    <w:p w:rsidR="00C476B9" w:rsidRDefault="00F80444" w:rsidP="00C476B9">
      <w:pPr>
        <w:shd w:val="clear" w:color="auto" w:fill="FFFFFF" w:themeFill="background1"/>
        <w:spacing w:line="228" w:lineRule="auto"/>
        <w:ind w:firstLine="426"/>
        <w:jc w:val="both"/>
      </w:pPr>
      <w:r w:rsidRPr="000C0796">
        <w:rPr>
          <w:b/>
          <w:sz w:val="22"/>
        </w:rPr>
        <w:t xml:space="preserve">4. </w:t>
      </w:r>
      <w:r w:rsidR="002B4C1B" w:rsidRPr="00A45869">
        <w:t xml:space="preserve"> </w:t>
      </w:r>
      <w:r w:rsidR="002B4C1B" w:rsidRPr="00C476B9">
        <w:rPr>
          <w:b/>
          <w:sz w:val="24"/>
          <w:szCs w:val="24"/>
        </w:rPr>
        <w:t>П</w:t>
      </w:r>
      <w:r w:rsidR="00C476B9" w:rsidRPr="00C476B9">
        <w:rPr>
          <w:b/>
          <w:sz w:val="24"/>
          <w:szCs w:val="24"/>
        </w:rPr>
        <w:t>роценты по депозиту и прочие условия</w:t>
      </w:r>
    </w:p>
    <w:p w:rsidR="00277834" w:rsidRPr="009C0DB9" w:rsidRDefault="00277834" w:rsidP="00C476B9">
      <w:pPr>
        <w:shd w:val="clear" w:color="auto" w:fill="FFFFFF" w:themeFill="background1"/>
        <w:spacing w:line="228" w:lineRule="auto"/>
        <w:ind w:firstLine="426"/>
        <w:jc w:val="both"/>
        <w:rPr>
          <w:sz w:val="22"/>
        </w:rPr>
      </w:pPr>
      <w:r w:rsidRPr="009C0DB9">
        <w:rPr>
          <w:sz w:val="22"/>
        </w:rPr>
        <w:t>4.1. Проценты по депозиту начисляются  за период со дня поступления денежных средств в депозит по день, предшествующий дню их возврата с депозита, за каждый календарный день года,</w:t>
      </w:r>
      <w:r w:rsidR="00C476B9">
        <w:rPr>
          <w:sz w:val="22"/>
        </w:rPr>
        <w:t xml:space="preserve"> </w:t>
      </w:r>
      <w:r w:rsidRPr="009C0DB9">
        <w:rPr>
          <w:sz w:val="22"/>
        </w:rPr>
        <w:t xml:space="preserve">исходя из фактического количества дней в году – 365(366). </w:t>
      </w:r>
    </w:p>
    <w:p w:rsidR="00277834" w:rsidRPr="009C0DB9" w:rsidRDefault="00277834" w:rsidP="00C476B9">
      <w:pPr>
        <w:pStyle w:val="Style18"/>
        <w:tabs>
          <w:tab w:val="left" w:pos="1459"/>
        </w:tabs>
        <w:spacing w:line="240" w:lineRule="auto"/>
        <w:ind w:right="-1" w:firstLine="426"/>
        <w:jc w:val="both"/>
        <w:rPr>
          <w:sz w:val="22"/>
        </w:rPr>
      </w:pPr>
      <w:r w:rsidRPr="009C0DB9">
        <w:rPr>
          <w:sz w:val="22"/>
        </w:rPr>
        <w:t xml:space="preserve">4.2. 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</w:t>
      </w:r>
      <w:r w:rsidRPr="00A32D3B">
        <w:rPr>
          <w:sz w:val="22"/>
        </w:rPr>
        <w:t xml:space="preserve">причисляются к остатку денежных средств на депозите (капитализируются) </w:t>
      </w:r>
      <w:r w:rsidRPr="009C0DB9">
        <w:rPr>
          <w:sz w:val="22"/>
        </w:rPr>
        <w:t xml:space="preserve"> ежемесячно в последний рабочий день месяца, а также в день окончания срока депозита.</w:t>
      </w:r>
    </w:p>
    <w:p w:rsidR="00277834" w:rsidRDefault="00277834" w:rsidP="00C476B9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sz w:val="22"/>
          <w:szCs w:val="24"/>
        </w:rPr>
      </w:pPr>
      <w:r w:rsidRPr="00A87A7F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C54E92" w:rsidRPr="00C54E92" w:rsidRDefault="00C54E92" w:rsidP="00C54E92">
      <w:pPr>
        <w:pStyle w:val="a4"/>
        <w:widowControl w:val="0"/>
        <w:spacing w:line="216" w:lineRule="auto"/>
        <w:ind w:firstLine="426"/>
        <w:rPr>
          <w:sz w:val="22"/>
          <w:szCs w:val="24"/>
        </w:rPr>
      </w:pPr>
      <w:r w:rsidRPr="00C54E92">
        <w:rPr>
          <w:sz w:val="22"/>
          <w:szCs w:val="24"/>
        </w:rPr>
        <w:t>4.3. 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месяца.</w:t>
      </w:r>
    </w:p>
    <w:p w:rsidR="00C54E92" w:rsidRPr="009C0DB9" w:rsidRDefault="00C54E92" w:rsidP="00C54E92">
      <w:pPr>
        <w:widowControl w:val="0"/>
        <w:spacing w:line="228" w:lineRule="auto"/>
        <w:ind w:firstLine="425"/>
        <w:jc w:val="both"/>
        <w:rPr>
          <w:sz w:val="22"/>
        </w:rPr>
      </w:pPr>
      <w:r>
        <w:rPr>
          <w:sz w:val="22"/>
        </w:rPr>
        <w:lastRenderedPageBreak/>
        <w:t xml:space="preserve">4.4. </w:t>
      </w:r>
      <w:r w:rsidRPr="009C0DB9">
        <w:rPr>
          <w:sz w:val="22"/>
        </w:rPr>
        <w:t>При досрочном востребовании депозита</w:t>
      </w:r>
      <w:r>
        <w:rPr>
          <w:sz w:val="22"/>
        </w:rPr>
        <w:t xml:space="preserve"> Вкладчиком</w:t>
      </w:r>
      <w:r w:rsidRPr="009C0DB9">
        <w:rPr>
          <w:sz w:val="22"/>
        </w:rPr>
        <w:t xml:space="preserve"> либо его части иными лицами, имеющими право совершать расходные операции по </w:t>
      </w:r>
      <w:r w:rsidR="00BC7F27">
        <w:rPr>
          <w:sz w:val="22"/>
        </w:rPr>
        <w:t xml:space="preserve">депозитному </w:t>
      </w:r>
      <w:r w:rsidRPr="009C0DB9">
        <w:rPr>
          <w:sz w:val="22"/>
        </w:rPr>
        <w:t>счету Вкладчика в соответствии с законодательством (по исполнительным документам, свидетельству о праве на наследство и т.</w:t>
      </w:r>
      <w:r>
        <w:rPr>
          <w:sz w:val="22"/>
        </w:rPr>
        <w:t>п</w:t>
      </w:r>
      <w:r w:rsidRPr="009C0DB9">
        <w:rPr>
          <w:sz w:val="22"/>
        </w:rPr>
        <w:t>.) проценты по депозиту пересчитываются по ставке, соответствующей фактическому сроку хранения депозита:</w:t>
      </w:r>
    </w:p>
    <w:p w:rsidR="00C54E92" w:rsidRPr="009C0DB9" w:rsidRDefault="00C54E92" w:rsidP="00C54E92">
      <w:pPr>
        <w:pStyle w:val="ac"/>
        <w:autoSpaceDE w:val="0"/>
        <w:autoSpaceDN w:val="0"/>
        <w:adjustRightInd w:val="0"/>
        <w:ind w:left="0" w:firstLine="426"/>
        <w:rPr>
          <w:sz w:val="22"/>
        </w:rPr>
      </w:pPr>
      <w:r>
        <w:rPr>
          <w:sz w:val="22"/>
        </w:rPr>
        <w:t>До 3-х месяцев</w:t>
      </w:r>
      <w:r w:rsidRPr="009C0DB9">
        <w:rPr>
          <w:sz w:val="22"/>
        </w:rPr>
        <w:t xml:space="preserve"> – ставка текущих </w:t>
      </w:r>
      <w:r w:rsidRPr="002C29AA">
        <w:rPr>
          <w:sz w:val="22"/>
        </w:rPr>
        <w:t>(</w:t>
      </w:r>
      <w:r>
        <w:rPr>
          <w:sz w:val="22"/>
        </w:rPr>
        <w:t>расчетных</w:t>
      </w:r>
      <w:r w:rsidRPr="002C29AA">
        <w:rPr>
          <w:sz w:val="22"/>
        </w:rPr>
        <w:t>)</w:t>
      </w:r>
      <w:r w:rsidRPr="009C0DB9">
        <w:rPr>
          <w:sz w:val="22"/>
        </w:rPr>
        <w:t xml:space="preserve"> счетов физических лиц</w:t>
      </w:r>
    </w:p>
    <w:p w:rsidR="00C54E92" w:rsidRPr="009C0DB9" w:rsidRDefault="00C54E92" w:rsidP="00C54E92">
      <w:pPr>
        <w:pStyle w:val="ac"/>
        <w:tabs>
          <w:tab w:val="right" w:pos="9781"/>
        </w:tabs>
        <w:ind w:left="0" w:firstLine="426"/>
        <w:jc w:val="both"/>
        <w:rPr>
          <w:sz w:val="22"/>
        </w:rPr>
      </w:pPr>
      <w:r>
        <w:rPr>
          <w:sz w:val="22"/>
        </w:rPr>
        <w:t>3 месяца и выше</w:t>
      </w:r>
      <w:r w:rsidRPr="009C0DB9">
        <w:rPr>
          <w:sz w:val="22"/>
        </w:rPr>
        <w:t xml:space="preserve"> – установленная по депозиту ставка. </w:t>
      </w:r>
    </w:p>
    <w:p w:rsidR="00C54E92" w:rsidRPr="009C0DB9" w:rsidRDefault="00C54E92" w:rsidP="00C54E92">
      <w:pPr>
        <w:ind w:firstLine="426"/>
        <w:contextualSpacing/>
        <w:jc w:val="both"/>
        <w:rPr>
          <w:sz w:val="22"/>
        </w:rPr>
      </w:pPr>
      <w:r w:rsidRPr="009C0DB9">
        <w:rPr>
          <w:sz w:val="22"/>
        </w:rPr>
        <w:t>Излишне начисленные проценты удерживаются из суммы депозита</w:t>
      </w:r>
      <w:r>
        <w:rPr>
          <w:sz w:val="22"/>
        </w:rPr>
        <w:t>, включая причисленные проценты</w:t>
      </w:r>
      <w:r w:rsidRPr="009C0DB9">
        <w:rPr>
          <w:sz w:val="22"/>
        </w:rPr>
        <w:t>.</w:t>
      </w:r>
    </w:p>
    <w:p w:rsidR="00C54E92" w:rsidRPr="009C0DB9" w:rsidRDefault="00C54E92" w:rsidP="00C54E92">
      <w:pPr>
        <w:ind w:firstLine="426"/>
        <w:jc w:val="both"/>
        <w:rPr>
          <w:sz w:val="22"/>
        </w:rPr>
      </w:pPr>
      <w:r w:rsidRPr="009C0DB9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WEB – сайте Вкладополучателя.</w:t>
      </w:r>
    </w:p>
    <w:p w:rsidR="00C476B9" w:rsidRPr="00C476B9" w:rsidRDefault="00C476B9" w:rsidP="00C476B9">
      <w:pPr>
        <w:shd w:val="clear" w:color="auto" w:fill="FFFFFF" w:themeFill="background1"/>
        <w:ind w:left="20" w:firstLine="426"/>
        <w:jc w:val="both"/>
        <w:rPr>
          <w:sz w:val="22"/>
          <w:szCs w:val="24"/>
        </w:rPr>
      </w:pPr>
      <w:r>
        <w:rPr>
          <w:sz w:val="22"/>
          <w:szCs w:val="24"/>
        </w:rPr>
        <w:t>4.</w:t>
      </w:r>
      <w:r w:rsidR="002E0C5B">
        <w:rPr>
          <w:sz w:val="22"/>
          <w:szCs w:val="24"/>
        </w:rPr>
        <w:t>5</w:t>
      </w:r>
      <w:r>
        <w:rPr>
          <w:sz w:val="22"/>
          <w:szCs w:val="24"/>
        </w:rPr>
        <w:t xml:space="preserve">. </w:t>
      </w:r>
      <w:r w:rsidRPr="00C476B9">
        <w:rPr>
          <w:sz w:val="22"/>
          <w:szCs w:val="24"/>
        </w:rPr>
        <w:t>Вкладчики – пользователи системы  «Сбербанк Онлайн» (веб-версии услуги «Сбербанк Онлайн», мобильных приложений услуги «Мобильный банк») (далее – СБОЛ/МБ)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</w:t>
      </w:r>
      <w:r w:rsidR="00DE5CFA">
        <w:rPr>
          <w:sz w:val="22"/>
          <w:szCs w:val="24"/>
        </w:rPr>
        <w:t xml:space="preserve"> к текущему (расчетному) счету</w:t>
      </w:r>
      <w:r w:rsidRPr="00C476B9">
        <w:rPr>
          <w:sz w:val="22"/>
          <w:szCs w:val="24"/>
        </w:rPr>
        <w:t>, в том числе в валюте, отличной от валюты депозита</w:t>
      </w:r>
      <w:r w:rsidR="00DE5CFA">
        <w:rPr>
          <w:sz w:val="22"/>
          <w:szCs w:val="24"/>
        </w:rPr>
        <w:t xml:space="preserve"> (далее – карточный счет)</w:t>
      </w:r>
      <w:r w:rsidRPr="00C476B9">
        <w:rPr>
          <w:sz w:val="22"/>
          <w:szCs w:val="24"/>
        </w:rPr>
        <w:t xml:space="preserve">. </w:t>
      </w:r>
    </w:p>
    <w:p w:rsidR="00C476B9" w:rsidRPr="00C476B9" w:rsidRDefault="00C476B9" w:rsidP="00C476B9">
      <w:pPr>
        <w:pStyle w:val="Style18"/>
        <w:tabs>
          <w:tab w:val="left" w:pos="1459"/>
        </w:tabs>
        <w:spacing w:line="240" w:lineRule="auto"/>
        <w:ind w:right="-1" w:firstLine="426"/>
        <w:jc w:val="both"/>
        <w:rPr>
          <w:sz w:val="22"/>
        </w:rPr>
      </w:pPr>
      <w:r w:rsidRPr="00C476B9">
        <w:rPr>
          <w:sz w:val="22"/>
        </w:rPr>
        <w:t xml:space="preserve"> </w:t>
      </w:r>
      <w:r>
        <w:rPr>
          <w:sz w:val="22"/>
        </w:rPr>
        <w:t>4.</w:t>
      </w:r>
      <w:r w:rsidR="002E0C5B">
        <w:rPr>
          <w:sz w:val="22"/>
        </w:rPr>
        <w:t>6</w:t>
      </w:r>
      <w:r>
        <w:rPr>
          <w:sz w:val="22"/>
        </w:rPr>
        <w:t xml:space="preserve">. </w:t>
      </w:r>
      <w:r w:rsidRPr="00C476B9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C476B9" w:rsidRPr="00C476B9" w:rsidRDefault="00C476B9" w:rsidP="00C476B9">
      <w:pPr>
        <w:pStyle w:val="Style18"/>
        <w:tabs>
          <w:tab w:val="left" w:pos="1459"/>
        </w:tabs>
        <w:spacing w:line="240" w:lineRule="auto"/>
        <w:ind w:right="-1" w:firstLine="426"/>
        <w:jc w:val="both"/>
        <w:rPr>
          <w:sz w:val="22"/>
        </w:rPr>
      </w:pPr>
      <w:r w:rsidRPr="00C476B9">
        <w:rPr>
          <w:sz w:val="22"/>
        </w:rPr>
        <w:t xml:space="preserve"> </w:t>
      </w:r>
      <w:r>
        <w:rPr>
          <w:sz w:val="22"/>
        </w:rPr>
        <w:t>4.</w:t>
      </w:r>
      <w:r w:rsidR="002E0C5B">
        <w:rPr>
          <w:sz w:val="22"/>
        </w:rPr>
        <w:t>7</w:t>
      </w:r>
      <w:r>
        <w:rPr>
          <w:sz w:val="22"/>
        </w:rPr>
        <w:t xml:space="preserve">. </w:t>
      </w:r>
      <w:r w:rsidRPr="00C476B9">
        <w:rPr>
          <w:sz w:val="22"/>
        </w:rPr>
        <w:t>При списании средств с карты (зачислении</w:t>
      </w:r>
      <w:r>
        <w:rPr>
          <w:sz w:val="22"/>
        </w:rPr>
        <w:t xml:space="preserve"> </w:t>
      </w:r>
      <w:r w:rsidRPr="00C476B9">
        <w:rPr>
          <w:sz w:val="22"/>
        </w:rPr>
        <w:t>на</w:t>
      </w:r>
      <w:r>
        <w:rPr>
          <w:sz w:val="22"/>
        </w:rPr>
        <w:t xml:space="preserve"> </w:t>
      </w:r>
      <w:r w:rsidRPr="00C476B9">
        <w:rPr>
          <w:sz w:val="22"/>
        </w:rPr>
        <w:t>карту)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C54E92" w:rsidRDefault="00C54E92" w:rsidP="00C54E92">
      <w:pPr>
        <w:pStyle w:val="Style18"/>
        <w:tabs>
          <w:tab w:val="left" w:pos="20"/>
          <w:tab w:val="left" w:pos="303"/>
        </w:tabs>
        <w:spacing w:line="240" w:lineRule="auto"/>
        <w:ind w:right="-1" w:firstLine="426"/>
        <w:jc w:val="both"/>
        <w:rPr>
          <w:sz w:val="22"/>
        </w:rPr>
      </w:pPr>
      <w:r>
        <w:rPr>
          <w:sz w:val="22"/>
        </w:rPr>
        <w:t>4.</w:t>
      </w:r>
      <w:r w:rsidR="002E0C5B">
        <w:rPr>
          <w:sz w:val="22"/>
        </w:rPr>
        <w:t>8</w:t>
      </w:r>
      <w:r>
        <w:rPr>
          <w:sz w:val="22"/>
        </w:rPr>
        <w:t xml:space="preserve">. </w:t>
      </w:r>
      <w:r w:rsidR="00C476B9" w:rsidRPr="00C476B9">
        <w:rPr>
          <w:sz w:val="22"/>
        </w:rPr>
        <w:t>Перечисленная Вкладчиком на карточный счет сумма процентов (либо сумма досрочно закрытого депозита) становится доступна Вкладчику на его банковской платежной карточке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B717AE" w:rsidRPr="00C67E97" w:rsidTr="00936F02">
        <w:trPr>
          <w:tblCellSpacing w:w="15" w:type="dxa"/>
        </w:trPr>
        <w:tc>
          <w:tcPr>
            <w:tcW w:w="9766" w:type="dxa"/>
            <w:hideMark/>
          </w:tcPr>
          <w:p w:rsidR="00B717AE" w:rsidRPr="00C67E97" w:rsidRDefault="002E0C5B" w:rsidP="00DE5CFA">
            <w:pPr>
              <w:pStyle w:val="Style18"/>
              <w:tabs>
                <w:tab w:val="left" w:pos="1459"/>
              </w:tabs>
              <w:spacing w:line="240" w:lineRule="auto"/>
              <w:ind w:right="-1" w:firstLine="426"/>
              <w:jc w:val="both"/>
              <w:rPr>
                <w:sz w:val="22"/>
              </w:rPr>
            </w:pPr>
            <w:r>
              <w:rPr>
                <w:sz w:val="22"/>
              </w:rPr>
              <w:t>4.9.</w:t>
            </w:r>
            <w:r w:rsidR="00277834" w:rsidRPr="00C67E97">
              <w:rPr>
                <w:sz w:val="22"/>
              </w:rPr>
              <w:t xml:space="preserve"> В случае невостребования Вкладчиком причисленных к депозиту процентов в  течение срока хранения депозита  Вкладополучатель переводит их на </w:t>
            </w:r>
            <w:r w:rsidR="00DE5CFA">
              <w:rPr>
                <w:sz w:val="22"/>
              </w:rPr>
              <w:t>С</w:t>
            </w:r>
            <w:r w:rsidR="002B4C1B">
              <w:rPr>
                <w:sz w:val="22"/>
              </w:rPr>
              <w:t>чет</w:t>
            </w:r>
            <w:r w:rsidR="00277834" w:rsidRPr="00C67E97">
              <w:rPr>
                <w:sz w:val="22"/>
              </w:rPr>
              <w:t xml:space="preserve"> Вкладчика вместе с суммой депозита в день окончания его срока.</w:t>
            </w:r>
          </w:p>
        </w:tc>
      </w:tr>
    </w:tbl>
    <w:p w:rsidR="002E0C5B" w:rsidRDefault="002E0C5B" w:rsidP="00F80444">
      <w:pPr>
        <w:widowControl w:val="0"/>
        <w:spacing w:line="228" w:lineRule="auto"/>
        <w:ind w:firstLine="425"/>
        <w:jc w:val="both"/>
        <w:rPr>
          <w:b/>
          <w:sz w:val="22"/>
        </w:rPr>
      </w:pPr>
    </w:p>
    <w:p w:rsidR="00F80444" w:rsidRPr="000C0796" w:rsidRDefault="00F80444" w:rsidP="00F80444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0C0796">
        <w:rPr>
          <w:b/>
          <w:sz w:val="22"/>
        </w:rPr>
        <w:t>5. Дополнительные условия</w:t>
      </w:r>
    </w:p>
    <w:p w:rsidR="00277834" w:rsidRPr="009C0DB9" w:rsidRDefault="00277834" w:rsidP="00277834">
      <w:pPr>
        <w:widowControl w:val="0"/>
        <w:suppressLineNumbers/>
        <w:suppressAutoHyphens/>
        <w:spacing w:line="228" w:lineRule="auto"/>
        <w:ind w:firstLine="425"/>
        <w:jc w:val="both"/>
        <w:rPr>
          <w:sz w:val="22"/>
        </w:rPr>
      </w:pPr>
      <w:r w:rsidRPr="009C0DB9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2A0691" w:rsidRPr="002A0691" w:rsidRDefault="00277834" w:rsidP="002A0691">
      <w:pPr>
        <w:ind w:firstLine="426"/>
        <w:jc w:val="both"/>
        <w:rPr>
          <w:sz w:val="22"/>
        </w:rPr>
      </w:pPr>
      <w:r w:rsidRPr="009C0DB9">
        <w:rPr>
          <w:sz w:val="22"/>
        </w:rPr>
        <w:t xml:space="preserve">5.2. </w:t>
      </w:r>
      <w:r w:rsidR="002A0691" w:rsidRPr="00EA5232">
        <w:t xml:space="preserve"> </w:t>
      </w:r>
      <w:r w:rsidR="002A0691" w:rsidRPr="002A0691">
        <w:rPr>
          <w:sz w:val="22"/>
        </w:rPr>
        <w:t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277834" w:rsidRPr="009C0DB9" w:rsidRDefault="00277834" w:rsidP="00277834">
      <w:pPr>
        <w:widowControl w:val="0"/>
        <w:spacing w:line="228" w:lineRule="auto"/>
        <w:ind w:firstLine="425"/>
        <w:jc w:val="both"/>
        <w:rPr>
          <w:sz w:val="22"/>
        </w:rPr>
      </w:pPr>
      <w:r w:rsidRPr="009C0DB9">
        <w:rPr>
          <w:sz w:val="22"/>
        </w:rPr>
        <w:t>5.</w:t>
      </w:r>
      <w:r w:rsidR="002E0C5B">
        <w:rPr>
          <w:sz w:val="22"/>
        </w:rPr>
        <w:t>3</w:t>
      </w:r>
      <w:r w:rsidRPr="009C0DB9">
        <w:rPr>
          <w:sz w:val="22"/>
        </w:rPr>
        <w:t>. Вкладополучатель вправе в одностороннем порядке расторгнуть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277834" w:rsidRPr="009C0DB9" w:rsidRDefault="00277834" w:rsidP="00277834">
      <w:pPr>
        <w:widowControl w:val="0"/>
        <w:spacing w:line="228" w:lineRule="auto"/>
        <w:ind w:firstLine="425"/>
        <w:jc w:val="both"/>
        <w:rPr>
          <w:sz w:val="22"/>
        </w:rPr>
      </w:pPr>
      <w:r w:rsidRPr="009C0DB9">
        <w:rPr>
          <w:sz w:val="22"/>
        </w:rPr>
        <w:t>5.</w:t>
      </w:r>
      <w:r w:rsidR="002E0C5B">
        <w:rPr>
          <w:sz w:val="22"/>
        </w:rPr>
        <w:t>4</w:t>
      </w:r>
      <w:r w:rsidRPr="009C0DB9">
        <w:rPr>
          <w:sz w:val="22"/>
        </w:rPr>
        <w:t>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185345" w:rsidRPr="000C0796" w:rsidRDefault="00185345" w:rsidP="00185345">
      <w:pPr>
        <w:spacing w:line="228" w:lineRule="auto"/>
        <w:ind w:firstLine="425"/>
        <w:jc w:val="both"/>
        <w:rPr>
          <w:sz w:val="22"/>
        </w:rPr>
      </w:pPr>
      <w:r w:rsidRPr="000C0796">
        <w:rPr>
          <w:sz w:val="22"/>
        </w:rPr>
        <w:t>5.</w:t>
      </w:r>
      <w:r w:rsidR="002E0C5B">
        <w:rPr>
          <w:sz w:val="22"/>
        </w:rPr>
        <w:t>5</w:t>
      </w:r>
      <w:r w:rsidRPr="000C0796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277834" w:rsidRPr="009C0DB9" w:rsidRDefault="00277834" w:rsidP="00277834">
      <w:pPr>
        <w:spacing w:line="228" w:lineRule="auto"/>
        <w:ind w:firstLine="425"/>
        <w:jc w:val="both"/>
        <w:rPr>
          <w:sz w:val="22"/>
        </w:rPr>
      </w:pPr>
      <w:r w:rsidRPr="009C0DB9">
        <w:rPr>
          <w:sz w:val="22"/>
        </w:rPr>
        <w:t>5.</w:t>
      </w:r>
      <w:r w:rsidR="002E0C5B">
        <w:rPr>
          <w:sz w:val="22"/>
        </w:rPr>
        <w:t>6</w:t>
      </w:r>
      <w:r w:rsidRPr="009C0DB9">
        <w:rPr>
          <w:sz w:val="22"/>
        </w:rPr>
        <w:t>. Изменения и дополнения в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277834" w:rsidRPr="004D3372" w:rsidRDefault="00277834" w:rsidP="00277834">
      <w:pPr>
        <w:widowControl w:val="0"/>
        <w:spacing w:line="228" w:lineRule="auto"/>
        <w:ind w:firstLine="425"/>
        <w:jc w:val="both"/>
        <w:rPr>
          <w:sz w:val="22"/>
        </w:rPr>
      </w:pPr>
      <w:r w:rsidRPr="009C0DB9">
        <w:rPr>
          <w:sz w:val="22"/>
        </w:rPr>
        <w:t>5.</w:t>
      </w:r>
      <w:r w:rsidR="002E0C5B">
        <w:rPr>
          <w:sz w:val="22"/>
        </w:rPr>
        <w:t>7</w:t>
      </w:r>
      <w:r w:rsidRPr="009C0DB9">
        <w:rPr>
          <w:sz w:val="22"/>
        </w:rPr>
        <w:t>. Спорные вопросы, возникающие при исполнении настоящего Договора</w:t>
      </w:r>
      <w:r>
        <w:rPr>
          <w:sz w:val="22"/>
        </w:rPr>
        <w:t>,</w:t>
      </w:r>
      <w:r w:rsidRPr="009C0DB9">
        <w:rPr>
          <w:sz w:val="22"/>
        </w:rPr>
        <w:t xml:space="preserve"> рассматриваются судом в порядке, </w:t>
      </w:r>
      <w:r w:rsidRPr="004D3372">
        <w:rPr>
          <w:sz w:val="22"/>
        </w:rPr>
        <w:t>предусмотренном законодательством.</w:t>
      </w:r>
    </w:p>
    <w:p w:rsidR="00277834" w:rsidRPr="004D3372" w:rsidRDefault="00277834" w:rsidP="003510A6">
      <w:pPr>
        <w:shd w:val="clear" w:color="auto" w:fill="FFFFFF" w:themeFill="background1"/>
        <w:ind w:firstLine="426"/>
        <w:jc w:val="both"/>
        <w:rPr>
          <w:sz w:val="22"/>
        </w:rPr>
      </w:pPr>
      <w:r w:rsidRPr="004D3372">
        <w:rPr>
          <w:sz w:val="22"/>
        </w:rPr>
        <w:t>5.</w:t>
      </w:r>
      <w:r w:rsidR="002E0C5B" w:rsidRPr="004D3372">
        <w:rPr>
          <w:sz w:val="22"/>
        </w:rPr>
        <w:t>8</w:t>
      </w:r>
      <w:r w:rsidRPr="004D3372">
        <w:rPr>
          <w:sz w:val="22"/>
        </w:rPr>
        <w:t>. Договор заключен в соответствии с Условиями срочного отзывного банковского депозита «</w:t>
      </w:r>
      <w:r w:rsidR="003510A6">
        <w:rPr>
          <w:sz w:val="22"/>
        </w:rPr>
        <w:t>Д</w:t>
      </w:r>
      <w:r w:rsidR="00E75339">
        <w:rPr>
          <w:sz w:val="22"/>
        </w:rPr>
        <w:t>оверяй</w:t>
      </w:r>
      <w:r w:rsidRPr="004D3372">
        <w:rPr>
          <w:sz w:val="22"/>
        </w:rPr>
        <w:t xml:space="preserve">» от </w:t>
      </w:r>
      <w:r w:rsidR="00B2507C">
        <w:rPr>
          <w:sz w:val="22"/>
        </w:rPr>
        <w:t>18</w:t>
      </w:r>
      <w:r w:rsidRPr="004D3372">
        <w:rPr>
          <w:sz w:val="22"/>
        </w:rPr>
        <w:t>.0</w:t>
      </w:r>
      <w:r w:rsidR="00185345" w:rsidRPr="004D3372">
        <w:rPr>
          <w:sz w:val="22"/>
        </w:rPr>
        <w:t>9</w:t>
      </w:r>
      <w:r w:rsidRPr="004D3372">
        <w:rPr>
          <w:sz w:val="22"/>
        </w:rPr>
        <w:t>.201</w:t>
      </w:r>
      <w:r w:rsidR="00185345" w:rsidRPr="004D3372">
        <w:rPr>
          <w:sz w:val="22"/>
        </w:rPr>
        <w:t>7</w:t>
      </w:r>
      <w:r w:rsidRPr="004D3372">
        <w:rPr>
          <w:sz w:val="22"/>
        </w:rPr>
        <w:t xml:space="preserve"> № 01/01-07</w:t>
      </w:r>
      <w:r w:rsidR="003510A6">
        <w:rPr>
          <w:sz w:val="22"/>
        </w:rPr>
        <w:t>/</w:t>
      </w:r>
      <w:r w:rsidR="00B2507C">
        <w:rPr>
          <w:sz w:val="22"/>
        </w:rPr>
        <w:t>319</w:t>
      </w:r>
      <w:r w:rsidR="003510A6">
        <w:rPr>
          <w:sz w:val="22"/>
        </w:rPr>
        <w:t xml:space="preserve"> </w:t>
      </w:r>
      <w:r w:rsidR="003510A6" w:rsidRPr="003510A6">
        <w:rPr>
          <w:sz w:val="22"/>
        </w:rPr>
        <w:t>(c учетом Дополнения 1 от 20.01.2018 № 01/01-07/13)</w:t>
      </w:r>
      <w:r w:rsidRPr="004D3372">
        <w:rPr>
          <w:sz w:val="22"/>
        </w:rPr>
        <w:t>, с которыми Вкладчик ознакомлен и согласен.</w:t>
      </w:r>
    </w:p>
    <w:p w:rsidR="00277834" w:rsidRPr="004D3372" w:rsidRDefault="00277834" w:rsidP="00277834">
      <w:pPr>
        <w:widowControl w:val="0"/>
        <w:spacing w:line="228" w:lineRule="auto"/>
        <w:ind w:firstLine="426"/>
        <w:rPr>
          <w:sz w:val="22"/>
        </w:rPr>
      </w:pPr>
      <w:r w:rsidRPr="004D3372">
        <w:rPr>
          <w:sz w:val="22"/>
        </w:rPr>
        <w:t>5.</w:t>
      </w:r>
      <w:r w:rsidR="002E0C5B" w:rsidRPr="004D3372">
        <w:rPr>
          <w:sz w:val="22"/>
        </w:rPr>
        <w:t>9</w:t>
      </w:r>
      <w:r w:rsidRPr="004D3372">
        <w:rPr>
          <w:sz w:val="22"/>
        </w:rPr>
        <w:t xml:space="preserve">. Заключая Договор, Вкладчик подтверждает, что он является </w:t>
      </w:r>
      <w:r w:rsidRPr="004D3372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D3372">
        <w:rPr>
          <w:sz w:val="22"/>
        </w:rPr>
        <w:instrText xml:space="preserve"> FORMCHECKBOX </w:instrText>
      </w:r>
      <w:r w:rsidR="00F37FBE">
        <w:rPr>
          <w:sz w:val="22"/>
        </w:rPr>
      </w:r>
      <w:r w:rsidR="00F37FBE">
        <w:rPr>
          <w:sz w:val="22"/>
        </w:rPr>
        <w:fldChar w:fldCharType="separate"/>
      </w:r>
      <w:r w:rsidRPr="004D3372">
        <w:rPr>
          <w:sz w:val="22"/>
        </w:rPr>
        <w:fldChar w:fldCharType="end"/>
      </w:r>
      <w:r w:rsidRPr="004D3372">
        <w:rPr>
          <w:sz w:val="22"/>
        </w:rPr>
        <w:t xml:space="preserve">/не является </w:t>
      </w:r>
      <w:r w:rsidRPr="004D3372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D3372">
        <w:rPr>
          <w:sz w:val="22"/>
        </w:rPr>
        <w:instrText xml:space="preserve"> FORMCHECKBOX </w:instrText>
      </w:r>
      <w:r w:rsidR="00F37FBE">
        <w:rPr>
          <w:sz w:val="22"/>
        </w:rPr>
      </w:r>
      <w:r w:rsidR="00F37FBE">
        <w:rPr>
          <w:sz w:val="22"/>
        </w:rPr>
        <w:fldChar w:fldCharType="separate"/>
      </w:r>
      <w:r w:rsidRPr="004D3372">
        <w:rPr>
          <w:sz w:val="22"/>
        </w:rPr>
        <w:fldChar w:fldCharType="end"/>
      </w:r>
      <w:r w:rsidR="00CF56F1" w:rsidRPr="00CF56F1">
        <w:rPr>
          <w:sz w:val="22"/>
        </w:rPr>
        <w:t xml:space="preserve"> </w:t>
      </w:r>
      <w:r w:rsidR="00CF56F1">
        <w:rPr>
          <w:sz w:val="22"/>
        </w:rPr>
        <w:t xml:space="preserve">   </w:t>
      </w:r>
      <w:r w:rsidR="00CF56F1" w:rsidRPr="004D3372">
        <w:rPr>
          <w:sz w:val="22"/>
        </w:rPr>
        <w:t>налоговым</w:t>
      </w:r>
    </w:p>
    <w:p w:rsidR="00277834" w:rsidRPr="004D3372" w:rsidRDefault="00277834" w:rsidP="00277834">
      <w:pPr>
        <w:widowControl w:val="0"/>
        <w:spacing w:line="228" w:lineRule="auto"/>
        <w:ind w:firstLine="426"/>
        <w:rPr>
          <w:sz w:val="16"/>
          <w:szCs w:val="16"/>
        </w:rPr>
      </w:pPr>
      <w:r w:rsidRPr="004D3372">
        <w:t xml:space="preserve">                                                                                                                 </w:t>
      </w:r>
      <w:r w:rsidRPr="004D3372">
        <w:rPr>
          <w:sz w:val="16"/>
          <w:szCs w:val="16"/>
        </w:rPr>
        <w:t>(нужное отметить)</w:t>
      </w:r>
    </w:p>
    <w:p w:rsidR="00277834" w:rsidRPr="004D3372" w:rsidRDefault="00277834" w:rsidP="00277834">
      <w:pPr>
        <w:widowControl w:val="0"/>
        <w:spacing w:line="228" w:lineRule="auto"/>
        <w:jc w:val="both"/>
        <w:rPr>
          <w:sz w:val="22"/>
        </w:rPr>
      </w:pPr>
      <w:r w:rsidRPr="004D3372">
        <w:rPr>
          <w:sz w:val="22"/>
        </w:rPr>
        <w:t>резидентом США в соответствии с Законом США «О налогообложении иностранных счетов» («Foreign Account Tax Compliance Act», «FATCA»).</w:t>
      </w:r>
    </w:p>
    <w:p w:rsidR="00277834" w:rsidRPr="004D3372" w:rsidRDefault="00277834" w:rsidP="00277834">
      <w:pPr>
        <w:spacing w:line="228" w:lineRule="auto"/>
        <w:ind w:firstLine="425"/>
        <w:jc w:val="both"/>
        <w:rPr>
          <w:sz w:val="22"/>
        </w:rPr>
      </w:pPr>
      <w:r w:rsidRPr="004D3372">
        <w:rPr>
          <w:sz w:val="22"/>
        </w:rPr>
        <w:t xml:space="preserve">Вкладчик предоставляет </w:t>
      </w:r>
      <w:r w:rsidR="00185345" w:rsidRPr="004D3372">
        <w:rPr>
          <w:sz w:val="22"/>
        </w:rPr>
        <w:t>Вкладополучателю</w:t>
      </w:r>
      <w:r w:rsidRPr="004D3372">
        <w:rPr>
          <w:sz w:val="22"/>
        </w:rPr>
        <w:t xml:space="preserve"> согласие на обработку предоставленных идентификационных сведений, иной информации</w:t>
      </w:r>
      <w:r w:rsidR="00185345" w:rsidRPr="004D3372">
        <w:rPr>
          <w:sz w:val="22"/>
        </w:rPr>
        <w:t>, хранящейся у Вкладополучателя,</w:t>
      </w:r>
      <w:r w:rsidRPr="004D3372">
        <w:rPr>
          <w:sz w:val="22"/>
        </w:rPr>
        <w:t xml:space="preserve">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</w:t>
      </w:r>
      <w:r w:rsidR="00185345" w:rsidRPr="004D3372">
        <w:rPr>
          <w:sz w:val="22"/>
        </w:rPr>
        <w:t>ов</w:t>
      </w:r>
      <w:r w:rsidRPr="004D3372">
        <w:rPr>
          <w:sz w:val="22"/>
        </w:rPr>
        <w:t>, остатках средств по счету/счетам и информации об операциях по счету/счетам, общей сумме доходов (выплат) по счету</w:t>
      </w:r>
      <w:r w:rsidR="00185345" w:rsidRPr="004D3372">
        <w:rPr>
          <w:sz w:val="22"/>
        </w:rPr>
        <w:t>/</w:t>
      </w:r>
      <w:r w:rsidRPr="004D3372">
        <w:rPr>
          <w:sz w:val="22"/>
        </w:rPr>
        <w:t>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CF56F1" w:rsidRPr="00956E67" w:rsidRDefault="00CF56F1" w:rsidP="00CF56F1">
      <w:pPr>
        <w:widowControl w:val="0"/>
        <w:spacing w:line="228" w:lineRule="auto"/>
        <w:ind w:firstLine="425"/>
        <w:jc w:val="both"/>
        <w:rPr>
          <w:sz w:val="22"/>
        </w:rPr>
      </w:pPr>
      <w:r w:rsidRPr="004D3372">
        <w:rPr>
          <w:sz w:val="22"/>
        </w:rPr>
        <w:t xml:space="preserve">5.10. </w:t>
      </w:r>
      <w:r w:rsidRPr="00956E67">
        <w:rPr>
          <w:sz w:val="22"/>
        </w:rPr>
        <w:t> Вкладчик предоставляет согласие на проведение Вкладополучателем идентификации и аутентификации посредством телефонных/мультимедийных каналов связи (далее – ТМКС) при обращении ко Вкладополучателю посредством ТМКС с целью получения у Вкладополучателя по ТМКС информации и совершения действий в объеме и порядке, указанных в данном согласии (далее – Согласие). С текстом Согласия, размещенным на сайте, ознакомлен и согласен.</w:t>
      </w:r>
    </w:p>
    <w:p w:rsidR="00CF56F1" w:rsidRPr="004D3372" w:rsidRDefault="00CF56F1" w:rsidP="00CF56F1">
      <w:pPr>
        <w:widowControl w:val="0"/>
        <w:spacing w:line="228" w:lineRule="auto"/>
        <w:ind w:firstLine="425"/>
        <w:jc w:val="both"/>
        <w:rPr>
          <w:sz w:val="22"/>
        </w:rPr>
      </w:pPr>
      <w:r w:rsidRPr="004D3372">
        <w:rPr>
          <w:sz w:val="22"/>
        </w:rPr>
        <w:t>5.1</w:t>
      </w:r>
      <w:r>
        <w:rPr>
          <w:sz w:val="22"/>
        </w:rPr>
        <w:t>1</w:t>
      </w:r>
      <w:r w:rsidRPr="004D3372">
        <w:rPr>
          <w:sz w:val="22"/>
        </w:rPr>
        <w:t>.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CF56F1" w:rsidRPr="009C0DB9" w:rsidRDefault="00CF56F1" w:rsidP="00CF56F1">
      <w:pPr>
        <w:widowControl w:val="0"/>
        <w:spacing w:line="228" w:lineRule="auto"/>
        <w:ind w:firstLine="425"/>
        <w:jc w:val="both"/>
        <w:rPr>
          <w:sz w:val="22"/>
        </w:rPr>
      </w:pPr>
      <w:r w:rsidRPr="004D3372">
        <w:rPr>
          <w:sz w:val="22"/>
        </w:rPr>
        <w:t>5.1</w:t>
      </w:r>
      <w:r>
        <w:rPr>
          <w:sz w:val="22"/>
        </w:rPr>
        <w:t>2</w:t>
      </w:r>
      <w:r w:rsidRPr="004D3372">
        <w:rPr>
          <w:sz w:val="22"/>
        </w:rPr>
        <w:t>. Договор составлен в двух экземплярах, имеющих одинаковую</w:t>
      </w:r>
      <w:r w:rsidRPr="009C0DB9">
        <w:rPr>
          <w:sz w:val="22"/>
        </w:rPr>
        <w:t xml:space="preserve"> юридическую силу, по одному для каждой Стороны.</w:t>
      </w:r>
    </w:p>
    <w:p w:rsidR="00277834" w:rsidRPr="009C0DB9" w:rsidRDefault="00277834" w:rsidP="00277834">
      <w:pPr>
        <w:widowControl w:val="0"/>
        <w:spacing w:line="228" w:lineRule="auto"/>
        <w:ind w:firstLine="425"/>
        <w:jc w:val="both"/>
        <w:rPr>
          <w:sz w:val="22"/>
        </w:rPr>
      </w:pPr>
    </w:p>
    <w:p w:rsidR="00F80444" w:rsidRPr="000C0796" w:rsidRDefault="00F80444" w:rsidP="00F80444">
      <w:pPr>
        <w:widowControl w:val="0"/>
        <w:spacing w:line="228" w:lineRule="auto"/>
        <w:ind w:firstLine="425"/>
        <w:rPr>
          <w:b/>
          <w:sz w:val="22"/>
        </w:rPr>
      </w:pPr>
      <w:r w:rsidRPr="000C0796">
        <w:rPr>
          <w:b/>
          <w:sz w:val="22"/>
        </w:rPr>
        <w:t>6. Адреса и реквизиты Сторон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Вкладополучатель: ______________________________________________________________________,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B40158" w:rsidRDefault="00B40158" w:rsidP="00B40158">
      <w:pPr>
        <w:widowControl w:val="0"/>
        <w:rPr>
          <w:sz w:val="22"/>
        </w:rPr>
      </w:pPr>
      <w:r>
        <w:rPr>
          <w:sz w:val="22"/>
        </w:rPr>
        <w:t xml:space="preserve">Телефон для справок: 148 – для стационарной сети, </w:t>
      </w:r>
      <w:r>
        <w:t xml:space="preserve"> </w:t>
      </w:r>
      <w:r>
        <w:rPr>
          <w:sz w:val="22"/>
        </w:rPr>
        <w:t>5-148-148 – для  Velcom, Life:), МТС.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 xml:space="preserve">Вкладчик: ___________________________________________    _________________________________                             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22"/>
        </w:rPr>
        <w:t xml:space="preserve">                                          </w:t>
      </w:r>
      <w:r w:rsidRPr="000C0796">
        <w:rPr>
          <w:sz w:val="16"/>
        </w:rPr>
        <w:t>(Ф.И.О.)</w:t>
      </w:r>
      <w:r w:rsidRPr="000C0796">
        <w:rPr>
          <w:sz w:val="16"/>
        </w:rPr>
        <w:tab/>
      </w:r>
      <w:r w:rsidRPr="000C0796">
        <w:rPr>
          <w:sz w:val="16"/>
        </w:rPr>
        <w:tab/>
        <w:t xml:space="preserve">                                                                                (дата рождения)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16"/>
        </w:rPr>
        <w:t xml:space="preserve">_________________________________________________________________    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16"/>
        </w:rPr>
        <w:t xml:space="preserve">                                                 (гражданство)</w:t>
      </w:r>
      <w:r w:rsidRPr="000C0796">
        <w:rPr>
          <w:sz w:val="16"/>
        </w:rPr>
        <w:tab/>
      </w:r>
      <w:r w:rsidRPr="000C0796">
        <w:rPr>
          <w:sz w:val="16"/>
        </w:rPr>
        <w:tab/>
        <w:t xml:space="preserve">                                                                             </w:t>
      </w:r>
    </w:p>
    <w:p w:rsidR="00F80444" w:rsidRPr="000C0796" w:rsidRDefault="00F80444" w:rsidP="00F80444">
      <w:pPr>
        <w:widowControl w:val="0"/>
        <w:rPr>
          <w:sz w:val="16"/>
        </w:rPr>
      </w:pP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Документ, удостоверяющий личность Вкладчика: ____________________________________________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Адрес: места  жительства _________________________________________________________________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ab/>
        <w:t>места пребывания_________________________________________________________________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Телефон: служебный _________________________  домашний _________________________________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Вкладополучатель:                                                                                        Вкладчик:</w:t>
      </w:r>
    </w:p>
    <w:p w:rsidR="00F80444" w:rsidRPr="000C0796" w:rsidRDefault="00F80444" w:rsidP="00F80444">
      <w:pPr>
        <w:widowControl w:val="0"/>
        <w:rPr>
          <w:sz w:val="22"/>
        </w:rPr>
      </w:pPr>
      <w:r w:rsidRPr="000C0796">
        <w:rPr>
          <w:sz w:val="22"/>
        </w:rPr>
        <w:t>____________________________________________________              ____________________________</w:t>
      </w:r>
    </w:p>
    <w:p w:rsidR="00F80444" w:rsidRPr="000C0796" w:rsidRDefault="00F80444" w:rsidP="00F80444">
      <w:pPr>
        <w:widowControl w:val="0"/>
        <w:rPr>
          <w:sz w:val="16"/>
        </w:rPr>
      </w:pPr>
      <w:r w:rsidRPr="000C0796">
        <w:rPr>
          <w:sz w:val="22"/>
        </w:rPr>
        <w:t xml:space="preserve">                                   </w:t>
      </w:r>
      <w:r w:rsidRPr="000C0796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F80444" w:rsidRPr="000C0796" w:rsidRDefault="00F80444" w:rsidP="00F80444">
      <w:pPr>
        <w:rPr>
          <w:sz w:val="22"/>
        </w:rPr>
      </w:pPr>
      <w:r w:rsidRPr="000C0796">
        <w:rPr>
          <w:sz w:val="22"/>
        </w:rPr>
        <w:t>М.П.</w:t>
      </w:r>
    </w:p>
    <w:p w:rsidR="00F80444" w:rsidRPr="000C0796" w:rsidRDefault="00F80444" w:rsidP="00F80444">
      <w:pPr>
        <w:pStyle w:val="2"/>
        <w:keepNext w:val="0"/>
        <w:widowControl w:val="0"/>
        <w:jc w:val="right"/>
        <w:rPr>
          <w:position w:val="-6"/>
          <w:sz w:val="20"/>
        </w:rPr>
      </w:pPr>
    </w:p>
    <w:p w:rsidR="00F80444" w:rsidRPr="000C0796" w:rsidRDefault="00F80444" w:rsidP="00F80444"/>
    <w:p w:rsidR="00D00991" w:rsidRPr="000C0796" w:rsidRDefault="00D00991" w:rsidP="009633A9">
      <w:pPr>
        <w:pStyle w:val="2"/>
        <w:keepNext w:val="0"/>
        <w:widowControl w:val="0"/>
        <w:jc w:val="right"/>
        <w:rPr>
          <w:position w:val="-6"/>
          <w:sz w:val="20"/>
        </w:rPr>
      </w:pPr>
    </w:p>
    <w:sectPr w:rsidR="00D00991" w:rsidRPr="000C0796" w:rsidSect="00D132C7">
      <w:headerReference w:type="default" r:id="rId9"/>
      <w:headerReference w:type="first" r:id="rId10"/>
      <w:pgSz w:w="11906" w:h="16838"/>
      <w:pgMar w:top="1134" w:right="45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BE" w:rsidRDefault="00F37FBE" w:rsidP="0064282F">
      <w:r>
        <w:separator/>
      </w:r>
    </w:p>
  </w:endnote>
  <w:endnote w:type="continuationSeparator" w:id="0">
    <w:p w:rsidR="00F37FBE" w:rsidRDefault="00F37FBE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BE" w:rsidRDefault="00F37FBE" w:rsidP="0064282F">
      <w:r>
        <w:separator/>
      </w:r>
    </w:p>
  </w:footnote>
  <w:footnote w:type="continuationSeparator" w:id="0">
    <w:p w:rsidR="00F37FBE" w:rsidRDefault="00F37FBE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02" w:rsidRDefault="00936F02">
    <w:pPr>
      <w:pStyle w:val="a8"/>
      <w:jc w:val="center"/>
    </w:pPr>
  </w:p>
  <w:p w:rsidR="00936F02" w:rsidRDefault="00936F02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02" w:rsidRDefault="00936F02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19E6"/>
    <w:rsid w:val="0001270D"/>
    <w:rsid w:val="000170B7"/>
    <w:rsid w:val="0002035C"/>
    <w:rsid w:val="00022991"/>
    <w:rsid w:val="0002662E"/>
    <w:rsid w:val="00041B5B"/>
    <w:rsid w:val="00047703"/>
    <w:rsid w:val="00047898"/>
    <w:rsid w:val="00050FC9"/>
    <w:rsid w:val="00061751"/>
    <w:rsid w:val="000662F8"/>
    <w:rsid w:val="00070A3C"/>
    <w:rsid w:val="00070AB4"/>
    <w:rsid w:val="00071944"/>
    <w:rsid w:val="000821CA"/>
    <w:rsid w:val="000837D3"/>
    <w:rsid w:val="000868A2"/>
    <w:rsid w:val="000A3954"/>
    <w:rsid w:val="000A667B"/>
    <w:rsid w:val="000A7137"/>
    <w:rsid w:val="000B17D7"/>
    <w:rsid w:val="000B215C"/>
    <w:rsid w:val="000B33CB"/>
    <w:rsid w:val="000B53F8"/>
    <w:rsid w:val="000B6D93"/>
    <w:rsid w:val="000B70D5"/>
    <w:rsid w:val="000C02B7"/>
    <w:rsid w:val="000C0796"/>
    <w:rsid w:val="000C4ECE"/>
    <w:rsid w:val="000D5CD7"/>
    <w:rsid w:val="000D6CC0"/>
    <w:rsid w:val="000E03E1"/>
    <w:rsid w:val="000E06C7"/>
    <w:rsid w:val="000E12C6"/>
    <w:rsid w:val="000F1BD6"/>
    <w:rsid w:val="000F39FD"/>
    <w:rsid w:val="000F7A6D"/>
    <w:rsid w:val="001044C8"/>
    <w:rsid w:val="001103A4"/>
    <w:rsid w:val="00113088"/>
    <w:rsid w:val="00113D1B"/>
    <w:rsid w:val="00117A98"/>
    <w:rsid w:val="00123D30"/>
    <w:rsid w:val="00123EE2"/>
    <w:rsid w:val="00126D6B"/>
    <w:rsid w:val="00131D6B"/>
    <w:rsid w:val="00133DE7"/>
    <w:rsid w:val="001353A7"/>
    <w:rsid w:val="0013636B"/>
    <w:rsid w:val="00136D98"/>
    <w:rsid w:val="00137250"/>
    <w:rsid w:val="00137F81"/>
    <w:rsid w:val="00145AD8"/>
    <w:rsid w:val="001536E0"/>
    <w:rsid w:val="00157BA7"/>
    <w:rsid w:val="00157C08"/>
    <w:rsid w:val="00164A69"/>
    <w:rsid w:val="00170405"/>
    <w:rsid w:val="001771C5"/>
    <w:rsid w:val="0017754D"/>
    <w:rsid w:val="00180D94"/>
    <w:rsid w:val="0018377C"/>
    <w:rsid w:val="00185345"/>
    <w:rsid w:val="00187CEC"/>
    <w:rsid w:val="00191B1A"/>
    <w:rsid w:val="00196FC0"/>
    <w:rsid w:val="001A001C"/>
    <w:rsid w:val="001A09BD"/>
    <w:rsid w:val="001A2E07"/>
    <w:rsid w:val="001A63E0"/>
    <w:rsid w:val="001B0AEB"/>
    <w:rsid w:val="001B1932"/>
    <w:rsid w:val="001B353A"/>
    <w:rsid w:val="001B3BF2"/>
    <w:rsid w:val="001B6843"/>
    <w:rsid w:val="001C00D3"/>
    <w:rsid w:val="001C386A"/>
    <w:rsid w:val="001C4D79"/>
    <w:rsid w:val="001D12D7"/>
    <w:rsid w:val="001D3102"/>
    <w:rsid w:val="001E1514"/>
    <w:rsid w:val="001E2124"/>
    <w:rsid w:val="001E2EFA"/>
    <w:rsid w:val="001E36D7"/>
    <w:rsid w:val="001E481D"/>
    <w:rsid w:val="001E49F8"/>
    <w:rsid w:val="001E5933"/>
    <w:rsid w:val="001E658E"/>
    <w:rsid w:val="001E6D0B"/>
    <w:rsid w:val="001F2031"/>
    <w:rsid w:val="00207130"/>
    <w:rsid w:val="00211966"/>
    <w:rsid w:val="00224E76"/>
    <w:rsid w:val="00225283"/>
    <w:rsid w:val="00227905"/>
    <w:rsid w:val="00231646"/>
    <w:rsid w:val="00234484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77834"/>
    <w:rsid w:val="002809CB"/>
    <w:rsid w:val="00285247"/>
    <w:rsid w:val="00290D06"/>
    <w:rsid w:val="00291BB9"/>
    <w:rsid w:val="002924A1"/>
    <w:rsid w:val="00293A19"/>
    <w:rsid w:val="00293EC1"/>
    <w:rsid w:val="002A0691"/>
    <w:rsid w:val="002A2A7E"/>
    <w:rsid w:val="002A2EA4"/>
    <w:rsid w:val="002A7897"/>
    <w:rsid w:val="002B3232"/>
    <w:rsid w:val="002B4C1B"/>
    <w:rsid w:val="002C538E"/>
    <w:rsid w:val="002C56A2"/>
    <w:rsid w:val="002D61DA"/>
    <w:rsid w:val="002D6253"/>
    <w:rsid w:val="002E0225"/>
    <w:rsid w:val="002E048A"/>
    <w:rsid w:val="002E0C5B"/>
    <w:rsid w:val="002E1168"/>
    <w:rsid w:val="002E1B62"/>
    <w:rsid w:val="002E2A36"/>
    <w:rsid w:val="002E347A"/>
    <w:rsid w:val="002E55DB"/>
    <w:rsid w:val="002E6A67"/>
    <w:rsid w:val="002E711F"/>
    <w:rsid w:val="002F3A14"/>
    <w:rsid w:val="002F59FB"/>
    <w:rsid w:val="003044EE"/>
    <w:rsid w:val="00307D5D"/>
    <w:rsid w:val="003105CF"/>
    <w:rsid w:val="00313E7F"/>
    <w:rsid w:val="00321897"/>
    <w:rsid w:val="0032370A"/>
    <w:rsid w:val="003257D9"/>
    <w:rsid w:val="003260E1"/>
    <w:rsid w:val="00332EE6"/>
    <w:rsid w:val="003340C3"/>
    <w:rsid w:val="00334973"/>
    <w:rsid w:val="00336EC7"/>
    <w:rsid w:val="00341B1A"/>
    <w:rsid w:val="003510A6"/>
    <w:rsid w:val="00351C2E"/>
    <w:rsid w:val="0035213E"/>
    <w:rsid w:val="00356AC8"/>
    <w:rsid w:val="00361E8E"/>
    <w:rsid w:val="00362C23"/>
    <w:rsid w:val="00365E5C"/>
    <w:rsid w:val="00370EA3"/>
    <w:rsid w:val="00375994"/>
    <w:rsid w:val="0037698F"/>
    <w:rsid w:val="003770B9"/>
    <w:rsid w:val="003812B8"/>
    <w:rsid w:val="003A4E59"/>
    <w:rsid w:val="003A71DE"/>
    <w:rsid w:val="003A7C7D"/>
    <w:rsid w:val="003B1D81"/>
    <w:rsid w:val="003B2879"/>
    <w:rsid w:val="003B42A9"/>
    <w:rsid w:val="003B5700"/>
    <w:rsid w:val="003B69D8"/>
    <w:rsid w:val="003C2FC6"/>
    <w:rsid w:val="003C32C3"/>
    <w:rsid w:val="003C49F5"/>
    <w:rsid w:val="003D152E"/>
    <w:rsid w:val="003D6F78"/>
    <w:rsid w:val="003E033A"/>
    <w:rsid w:val="003E0F62"/>
    <w:rsid w:val="003F145F"/>
    <w:rsid w:val="003F2044"/>
    <w:rsid w:val="003F339C"/>
    <w:rsid w:val="003F354D"/>
    <w:rsid w:val="0040047B"/>
    <w:rsid w:val="00403F7C"/>
    <w:rsid w:val="00411F0A"/>
    <w:rsid w:val="00415236"/>
    <w:rsid w:val="00417552"/>
    <w:rsid w:val="00417794"/>
    <w:rsid w:val="004245F3"/>
    <w:rsid w:val="00426379"/>
    <w:rsid w:val="00426A7D"/>
    <w:rsid w:val="0042789A"/>
    <w:rsid w:val="00427991"/>
    <w:rsid w:val="004314E4"/>
    <w:rsid w:val="00431C19"/>
    <w:rsid w:val="00432D7A"/>
    <w:rsid w:val="004340C4"/>
    <w:rsid w:val="004412BD"/>
    <w:rsid w:val="0044638C"/>
    <w:rsid w:val="00447FBB"/>
    <w:rsid w:val="00447FE2"/>
    <w:rsid w:val="00451F54"/>
    <w:rsid w:val="00454A2A"/>
    <w:rsid w:val="004564A3"/>
    <w:rsid w:val="0046413B"/>
    <w:rsid w:val="0046782D"/>
    <w:rsid w:val="00476ADD"/>
    <w:rsid w:val="00477843"/>
    <w:rsid w:val="004832E9"/>
    <w:rsid w:val="0048448C"/>
    <w:rsid w:val="00486776"/>
    <w:rsid w:val="00486CDB"/>
    <w:rsid w:val="00487227"/>
    <w:rsid w:val="00491D73"/>
    <w:rsid w:val="0049431A"/>
    <w:rsid w:val="00495F2D"/>
    <w:rsid w:val="00497F7A"/>
    <w:rsid w:val="004A3543"/>
    <w:rsid w:val="004A54C1"/>
    <w:rsid w:val="004C2398"/>
    <w:rsid w:val="004C34E9"/>
    <w:rsid w:val="004C508F"/>
    <w:rsid w:val="004D3372"/>
    <w:rsid w:val="004D4E09"/>
    <w:rsid w:val="004D62A1"/>
    <w:rsid w:val="004D6A36"/>
    <w:rsid w:val="004D71B1"/>
    <w:rsid w:val="004E55D7"/>
    <w:rsid w:val="004E67CE"/>
    <w:rsid w:val="004F5018"/>
    <w:rsid w:val="00500347"/>
    <w:rsid w:val="00501326"/>
    <w:rsid w:val="00502FF7"/>
    <w:rsid w:val="00504535"/>
    <w:rsid w:val="00504E6F"/>
    <w:rsid w:val="0050524F"/>
    <w:rsid w:val="0051094A"/>
    <w:rsid w:val="00514C7A"/>
    <w:rsid w:val="005347F3"/>
    <w:rsid w:val="00552D3D"/>
    <w:rsid w:val="005546E6"/>
    <w:rsid w:val="00554DC1"/>
    <w:rsid w:val="00561710"/>
    <w:rsid w:val="005625D6"/>
    <w:rsid w:val="00571B9A"/>
    <w:rsid w:val="005727B1"/>
    <w:rsid w:val="00573EFC"/>
    <w:rsid w:val="00575E1A"/>
    <w:rsid w:val="00581651"/>
    <w:rsid w:val="00582AD3"/>
    <w:rsid w:val="00585C5B"/>
    <w:rsid w:val="00591C7D"/>
    <w:rsid w:val="00594330"/>
    <w:rsid w:val="005A0DF0"/>
    <w:rsid w:val="005A2B58"/>
    <w:rsid w:val="005A5DF3"/>
    <w:rsid w:val="005A7520"/>
    <w:rsid w:val="005B0F7D"/>
    <w:rsid w:val="005B7D1C"/>
    <w:rsid w:val="005C2659"/>
    <w:rsid w:val="005C2BA6"/>
    <w:rsid w:val="005C2E15"/>
    <w:rsid w:val="005C66F4"/>
    <w:rsid w:val="005D1D07"/>
    <w:rsid w:val="005D3E8F"/>
    <w:rsid w:val="005D50B2"/>
    <w:rsid w:val="005D708C"/>
    <w:rsid w:val="005D71ED"/>
    <w:rsid w:val="005E1FB1"/>
    <w:rsid w:val="005F0054"/>
    <w:rsid w:val="005F353C"/>
    <w:rsid w:val="005F5D0B"/>
    <w:rsid w:val="005F6141"/>
    <w:rsid w:val="006028D3"/>
    <w:rsid w:val="006033AF"/>
    <w:rsid w:val="006060C8"/>
    <w:rsid w:val="00617A2B"/>
    <w:rsid w:val="006244C6"/>
    <w:rsid w:val="00624F8C"/>
    <w:rsid w:val="00625BDC"/>
    <w:rsid w:val="00636D80"/>
    <w:rsid w:val="0064062E"/>
    <w:rsid w:val="00640E59"/>
    <w:rsid w:val="0064282F"/>
    <w:rsid w:val="006434DF"/>
    <w:rsid w:val="00647222"/>
    <w:rsid w:val="00652215"/>
    <w:rsid w:val="00653B7B"/>
    <w:rsid w:val="00656B1D"/>
    <w:rsid w:val="00662527"/>
    <w:rsid w:val="0066276A"/>
    <w:rsid w:val="00667931"/>
    <w:rsid w:val="006701E7"/>
    <w:rsid w:val="00672EFC"/>
    <w:rsid w:val="00676264"/>
    <w:rsid w:val="00680A51"/>
    <w:rsid w:val="00682A93"/>
    <w:rsid w:val="00684791"/>
    <w:rsid w:val="00690E97"/>
    <w:rsid w:val="006939FB"/>
    <w:rsid w:val="006A05C2"/>
    <w:rsid w:val="006A1EE6"/>
    <w:rsid w:val="006A4952"/>
    <w:rsid w:val="006B159B"/>
    <w:rsid w:val="006B5972"/>
    <w:rsid w:val="006B788E"/>
    <w:rsid w:val="006C3D76"/>
    <w:rsid w:val="006C7DC6"/>
    <w:rsid w:val="006D1D29"/>
    <w:rsid w:val="006D29A2"/>
    <w:rsid w:val="006D2B2C"/>
    <w:rsid w:val="006D61C9"/>
    <w:rsid w:val="006E25C6"/>
    <w:rsid w:val="006E2D86"/>
    <w:rsid w:val="006E3483"/>
    <w:rsid w:val="006E3D19"/>
    <w:rsid w:val="006E3F47"/>
    <w:rsid w:val="006F1937"/>
    <w:rsid w:val="006F3A47"/>
    <w:rsid w:val="00701AA4"/>
    <w:rsid w:val="0071030B"/>
    <w:rsid w:val="00715DBD"/>
    <w:rsid w:val="0072126D"/>
    <w:rsid w:val="007219C6"/>
    <w:rsid w:val="007243D3"/>
    <w:rsid w:val="00731E5B"/>
    <w:rsid w:val="00733617"/>
    <w:rsid w:val="00735298"/>
    <w:rsid w:val="00742846"/>
    <w:rsid w:val="00742B35"/>
    <w:rsid w:val="00744CEF"/>
    <w:rsid w:val="007534B2"/>
    <w:rsid w:val="00755F94"/>
    <w:rsid w:val="007637E6"/>
    <w:rsid w:val="0076407E"/>
    <w:rsid w:val="007653B8"/>
    <w:rsid w:val="007657C9"/>
    <w:rsid w:val="007665ED"/>
    <w:rsid w:val="00770276"/>
    <w:rsid w:val="00771463"/>
    <w:rsid w:val="007726BB"/>
    <w:rsid w:val="00776891"/>
    <w:rsid w:val="00780486"/>
    <w:rsid w:val="00780866"/>
    <w:rsid w:val="007808F2"/>
    <w:rsid w:val="00782CDC"/>
    <w:rsid w:val="00783661"/>
    <w:rsid w:val="00784262"/>
    <w:rsid w:val="0078718A"/>
    <w:rsid w:val="00787E2E"/>
    <w:rsid w:val="00790695"/>
    <w:rsid w:val="00791F51"/>
    <w:rsid w:val="007924D2"/>
    <w:rsid w:val="00797DDE"/>
    <w:rsid w:val="007A0533"/>
    <w:rsid w:val="007A4C92"/>
    <w:rsid w:val="007A708A"/>
    <w:rsid w:val="007A7928"/>
    <w:rsid w:val="007B104E"/>
    <w:rsid w:val="007C0C6B"/>
    <w:rsid w:val="007C1E0E"/>
    <w:rsid w:val="007C263A"/>
    <w:rsid w:val="007C7869"/>
    <w:rsid w:val="007D2FFF"/>
    <w:rsid w:val="007D477C"/>
    <w:rsid w:val="007D7862"/>
    <w:rsid w:val="007E0707"/>
    <w:rsid w:val="007E2DFF"/>
    <w:rsid w:val="007E2EAF"/>
    <w:rsid w:val="007E460B"/>
    <w:rsid w:val="007E48D9"/>
    <w:rsid w:val="007E4919"/>
    <w:rsid w:val="00805773"/>
    <w:rsid w:val="00805A19"/>
    <w:rsid w:val="008118BE"/>
    <w:rsid w:val="00814E39"/>
    <w:rsid w:val="00815D74"/>
    <w:rsid w:val="00817068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43B9"/>
    <w:rsid w:val="008649C8"/>
    <w:rsid w:val="00873366"/>
    <w:rsid w:val="00875E44"/>
    <w:rsid w:val="0088765C"/>
    <w:rsid w:val="008A2CFE"/>
    <w:rsid w:val="008A5592"/>
    <w:rsid w:val="008B2EC2"/>
    <w:rsid w:val="008C2643"/>
    <w:rsid w:val="008C2F63"/>
    <w:rsid w:val="008C681E"/>
    <w:rsid w:val="008D101A"/>
    <w:rsid w:val="008D33E4"/>
    <w:rsid w:val="008D33F1"/>
    <w:rsid w:val="008D58DB"/>
    <w:rsid w:val="008E4F55"/>
    <w:rsid w:val="008F0C1D"/>
    <w:rsid w:val="008F589B"/>
    <w:rsid w:val="00904A6D"/>
    <w:rsid w:val="00905EB6"/>
    <w:rsid w:val="009130C3"/>
    <w:rsid w:val="00930FD3"/>
    <w:rsid w:val="009353B8"/>
    <w:rsid w:val="00935890"/>
    <w:rsid w:val="009363DC"/>
    <w:rsid w:val="00936F02"/>
    <w:rsid w:val="0094050F"/>
    <w:rsid w:val="00940971"/>
    <w:rsid w:val="00943CE7"/>
    <w:rsid w:val="009441AA"/>
    <w:rsid w:val="00962131"/>
    <w:rsid w:val="009633A9"/>
    <w:rsid w:val="00970065"/>
    <w:rsid w:val="009741CB"/>
    <w:rsid w:val="00977092"/>
    <w:rsid w:val="00981E62"/>
    <w:rsid w:val="009923AA"/>
    <w:rsid w:val="009A3A0F"/>
    <w:rsid w:val="009A62C3"/>
    <w:rsid w:val="009B0103"/>
    <w:rsid w:val="009B13E4"/>
    <w:rsid w:val="009B1908"/>
    <w:rsid w:val="009C076B"/>
    <w:rsid w:val="009C3769"/>
    <w:rsid w:val="009C3FC8"/>
    <w:rsid w:val="009D737D"/>
    <w:rsid w:val="009D78EC"/>
    <w:rsid w:val="009E671F"/>
    <w:rsid w:val="009F2B52"/>
    <w:rsid w:val="009F4640"/>
    <w:rsid w:val="009F6E2C"/>
    <w:rsid w:val="009F7294"/>
    <w:rsid w:val="00A03A2A"/>
    <w:rsid w:val="00A063B6"/>
    <w:rsid w:val="00A074FA"/>
    <w:rsid w:val="00A1093A"/>
    <w:rsid w:val="00A15F36"/>
    <w:rsid w:val="00A16B50"/>
    <w:rsid w:val="00A277EB"/>
    <w:rsid w:val="00A310A5"/>
    <w:rsid w:val="00A47AAB"/>
    <w:rsid w:val="00A5415F"/>
    <w:rsid w:val="00A54394"/>
    <w:rsid w:val="00A571E7"/>
    <w:rsid w:val="00A645DD"/>
    <w:rsid w:val="00A720E7"/>
    <w:rsid w:val="00A87ECD"/>
    <w:rsid w:val="00A901B2"/>
    <w:rsid w:val="00A90821"/>
    <w:rsid w:val="00A90DA1"/>
    <w:rsid w:val="00A94BF3"/>
    <w:rsid w:val="00A94CBB"/>
    <w:rsid w:val="00A96D48"/>
    <w:rsid w:val="00AA0B70"/>
    <w:rsid w:val="00AA0DA9"/>
    <w:rsid w:val="00AA14F8"/>
    <w:rsid w:val="00AA16F6"/>
    <w:rsid w:val="00AA259C"/>
    <w:rsid w:val="00AA4CDE"/>
    <w:rsid w:val="00AA6B85"/>
    <w:rsid w:val="00AB297B"/>
    <w:rsid w:val="00AC4164"/>
    <w:rsid w:val="00AD02A8"/>
    <w:rsid w:val="00AD3CD8"/>
    <w:rsid w:val="00AD4042"/>
    <w:rsid w:val="00AD4550"/>
    <w:rsid w:val="00AD530E"/>
    <w:rsid w:val="00AD64E6"/>
    <w:rsid w:val="00AF2BCD"/>
    <w:rsid w:val="00AF2C3D"/>
    <w:rsid w:val="00AF5E2F"/>
    <w:rsid w:val="00AF630E"/>
    <w:rsid w:val="00B0278B"/>
    <w:rsid w:val="00B11B16"/>
    <w:rsid w:val="00B13C1E"/>
    <w:rsid w:val="00B15E84"/>
    <w:rsid w:val="00B17766"/>
    <w:rsid w:val="00B20A61"/>
    <w:rsid w:val="00B2507C"/>
    <w:rsid w:val="00B25DCA"/>
    <w:rsid w:val="00B40158"/>
    <w:rsid w:val="00B42091"/>
    <w:rsid w:val="00B42A06"/>
    <w:rsid w:val="00B464CA"/>
    <w:rsid w:val="00B5050E"/>
    <w:rsid w:val="00B5347B"/>
    <w:rsid w:val="00B60647"/>
    <w:rsid w:val="00B62BD5"/>
    <w:rsid w:val="00B637A5"/>
    <w:rsid w:val="00B64080"/>
    <w:rsid w:val="00B702A2"/>
    <w:rsid w:val="00B713FC"/>
    <w:rsid w:val="00B717AE"/>
    <w:rsid w:val="00B7297D"/>
    <w:rsid w:val="00B73A69"/>
    <w:rsid w:val="00B76468"/>
    <w:rsid w:val="00B803E1"/>
    <w:rsid w:val="00B8071F"/>
    <w:rsid w:val="00B8289D"/>
    <w:rsid w:val="00B86303"/>
    <w:rsid w:val="00B87334"/>
    <w:rsid w:val="00B91E01"/>
    <w:rsid w:val="00B958E4"/>
    <w:rsid w:val="00B971CE"/>
    <w:rsid w:val="00BA1ADB"/>
    <w:rsid w:val="00BA2F38"/>
    <w:rsid w:val="00BA3D6B"/>
    <w:rsid w:val="00BA6FC3"/>
    <w:rsid w:val="00BB3BD6"/>
    <w:rsid w:val="00BB55FB"/>
    <w:rsid w:val="00BB7B89"/>
    <w:rsid w:val="00BC1C70"/>
    <w:rsid w:val="00BC1FFA"/>
    <w:rsid w:val="00BC7F27"/>
    <w:rsid w:val="00BD2AC5"/>
    <w:rsid w:val="00BD3FCB"/>
    <w:rsid w:val="00BD7623"/>
    <w:rsid w:val="00BD7E7F"/>
    <w:rsid w:val="00BE48E5"/>
    <w:rsid w:val="00BE6211"/>
    <w:rsid w:val="00BE7525"/>
    <w:rsid w:val="00BF1B2E"/>
    <w:rsid w:val="00BF2D67"/>
    <w:rsid w:val="00BF5782"/>
    <w:rsid w:val="00C00F77"/>
    <w:rsid w:val="00C07752"/>
    <w:rsid w:val="00C22363"/>
    <w:rsid w:val="00C30E10"/>
    <w:rsid w:val="00C3115D"/>
    <w:rsid w:val="00C34267"/>
    <w:rsid w:val="00C34B49"/>
    <w:rsid w:val="00C34CBE"/>
    <w:rsid w:val="00C36011"/>
    <w:rsid w:val="00C36EE0"/>
    <w:rsid w:val="00C40C06"/>
    <w:rsid w:val="00C4526D"/>
    <w:rsid w:val="00C45BB9"/>
    <w:rsid w:val="00C467F3"/>
    <w:rsid w:val="00C476B9"/>
    <w:rsid w:val="00C509DF"/>
    <w:rsid w:val="00C52D61"/>
    <w:rsid w:val="00C5340A"/>
    <w:rsid w:val="00C54E92"/>
    <w:rsid w:val="00C61B25"/>
    <w:rsid w:val="00C626C5"/>
    <w:rsid w:val="00C63AB8"/>
    <w:rsid w:val="00C6435F"/>
    <w:rsid w:val="00C648EB"/>
    <w:rsid w:val="00C64CD8"/>
    <w:rsid w:val="00C66A19"/>
    <w:rsid w:val="00C67E97"/>
    <w:rsid w:val="00C70D6D"/>
    <w:rsid w:val="00C72F13"/>
    <w:rsid w:val="00C77A82"/>
    <w:rsid w:val="00C77E4A"/>
    <w:rsid w:val="00C8181D"/>
    <w:rsid w:val="00C830E6"/>
    <w:rsid w:val="00C86A66"/>
    <w:rsid w:val="00C879CF"/>
    <w:rsid w:val="00C87DA2"/>
    <w:rsid w:val="00C913DB"/>
    <w:rsid w:val="00C918BD"/>
    <w:rsid w:val="00C968D9"/>
    <w:rsid w:val="00CA258E"/>
    <w:rsid w:val="00CB15DA"/>
    <w:rsid w:val="00CB26A0"/>
    <w:rsid w:val="00CB41EB"/>
    <w:rsid w:val="00CB4B0F"/>
    <w:rsid w:val="00CC2DF2"/>
    <w:rsid w:val="00CC4B3B"/>
    <w:rsid w:val="00CC5573"/>
    <w:rsid w:val="00CC559B"/>
    <w:rsid w:val="00CD097B"/>
    <w:rsid w:val="00CD0AE0"/>
    <w:rsid w:val="00CD2A8D"/>
    <w:rsid w:val="00CE4826"/>
    <w:rsid w:val="00CE50F4"/>
    <w:rsid w:val="00CF0884"/>
    <w:rsid w:val="00CF0F19"/>
    <w:rsid w:val="00CF1F97"/>
    <w:rsid w:val="00CF3867"/>
    <w:rsid w:val="00CF56F1"/>
    <w:rsid w:val="00CF5A80"/>
    <w:rsid w:val="00D00991"/>
    <w:rsid w:val="00D01142"/>
    <w:rsid w:val="00D04723"/>
    <w:rsid w:val="00D05FEC"/>
    <w:rsid w:val="00D10462"/>
    <w:rsid w:val="00D10AC1"/>
    <w:rsid w:val="00D132C7"/>
    <w:rsid w:val="00D15F6D"/>
    <w:rsid w:val="00D202D2"/>
    <w:rsid w:val="00D20B43"/>
    <w:rsid w:val="00D24DC8"/>
    <w:rsid w:val="00D25CF9"/>
    <w:rsid w:val="00D279C8"/>
    <w:rsid w:val="00D304C1"/>
    <w:rsid w:val="00D32406"/>
    <w:rsid w:val="00D3434F"/>
    <w:rsid w:val="00D435FA"/>
    <w:rsid w:val="00D44B30"/>
    <w:rsid w:val="00D45808"/>
    <w:rsid w:val="00D5148F"/>
    <w:rsid w:val="00D51F32"/>
    <w:rsid w:val="00D570BD"/>
    <w:rsid w:val="00D611E3"/>
    <w:rsid w:val="00D61B24"/>
    <w:rsid w:val="00D70274"/>
    <w:rsid w:val="00D72A9E"/>
    <w:rsid w:val="00D7311B"/>
    <w:rsid w:val="00D76F4F"/>
    <w:rsid w:val="00D84385"/>
    <w:rsid w:val="00D84CFE"/>
    <w:rsid w:val="00D87F7C"/>
    <w:rsid w:val="00D90E51"/>
    <w:rsid w:val="00D949BE"/>
    <w:rsid w:val="00DA4977"/>
    <w:rsid w:val="00DA7044"/>
    <w:rsid w:val="00DA7E93"/>
    <w:rsid w:val="00DB22EA"/>
    <w:rsid w:val="00DB31F6"/>
    <w:rsid w:val="00DB48EA"/>
    <w:rsid w:val="00DB4F07"/>
    <w:rsid w:val="00DC08C4"/>
    <w:rsid w:val="00DC29B5"/>
    <w:rsid w:val="00DC7CFE"/>
    <w:rsid w:val="00DD2719"/>
    <w:rsid w:val="00DD32F8"/>
    <w:rsid w:val="00DD3AF0"/>
    <w:rsid w:val="00DE3FE5"/>
    <w:rsid w:val="00DE5215"/>
    <w:rsid w:val="00DE5CFA"/>
    <w:rsid w:val="00DF1A3A"/>
    <w:rsid w:val="00E019D6"/>
    <w:rsid w:val="00E01A1C"/>
    <w:rsid w:val="00E02A11"/>
    <w:rsid w:val="00E04878"/>
    <w:rsid w:val="00E073D0"/>
    <w:rsid w:val="00E11394"/>
    <w:rsid w:val="00E152FA"/>
    <w:rsid w:val="00E17967"/>
    <w:rsid w:val="00E2041B"/>
    <w:rsid w:val="00E20920"/>
    <w:rsid w:val="00E21177"/>
    <w:rsid w:val="00E2304D"/>
    <w:rsid w:val="00E31D83"/>
    <w:rsid w:val="00E40560"/>
    <w:rsid w:val="00E447FF"/>
    <w:rsid w:val="00E46055"/>
    <w:rsid w:val="00E46C2F"/>
    <w:rsid w:val="00E47499"/>
    <w:rsid w:val="00E70E55"/>
    <w:rsid w:val="00E711CF"/>
    <w:rsid w:val="00E72F74"/>
    <w:rsid w:val="00E75339"/>
    <w:rsid w:val="00E76966"/>
    <w:rsid w:val="00E805F9"/>
    <w:rsid w:val="00E8298A"/>
    <w:rsid w:val="00E938AC"/>
    <w:rsid w:val="00E95A3F"/>
    <w:rsid w:val="00E96EFD"/>
    <w:rsid w:val="00EA0617"/>
    <w:rsid w:val="00EA7039"/>
    <w:rsid w:val="00EB5D66"/>
    <w:rsid w:val="00EC305F"/>
    <w:rsid w:val="00EC73B8"/>
    <w:rsid w:val="00EC7EF9"/>
    <w:rsid w:val="00ED7C7B"/>
    <w:rsid w:val="00EE0783"/>
    <w:rsid w:val="00EE63F2"/>
    <w:rsid w:val="00EF2BF3"/>
    <w:rsid w:val="00EF4907"/>
    <w:rsid w:val="00EF4DA5"/>
    <w:rsid w:val="00F07B46"/>
    <w:rsid w:val="00F1454A"/>
    <w:rsid w:val="00F2052C"/>
    <w:rsid w:val="00F35140"/>
    <w:rsid w:val="00F35EBE"/>
    <w:rsid w:val="00F3725E"/>
    <w:rsid w:val="00F37FBE"/>
    <w:rsid w:val="00F41489"/>
    <w:rsid w:val="00F41E9C"/>
    <w:rsid w:val="00F4245D"/>
    <w:rsid w:val="00F457A8"/>
    <w:rsid w:val="00F46C41"/>
    <w:rsid w:val="00F47058"/>
    <w:rsid w:val="00F50464"/>
    <w:rsid w:val="00F600F9"/>
    <w:rsid w:val="00F60CF1"/>
    <w:rsid w:val="00F6341A"/>
    <w:rsid w:val="00F64986"/>
    <w:rsid w:val="00F70C16"/>
    <w:rsid w:val="00F80444"/>
    <w:rsid w:val="00F811A0"/>
    <w:rsid w:val="00F906A4"/>
    <w:rsid w:val="00F9244A"/>
    <w:rsid w:val="00F92D7A"/>
    <w:rsid w:val="00F94FAC"/>
    <w:rsid w:val="00F95784"/>
    <w:rsid w:val="00FB13E6"/>
    <w:rsid w:val="00FC4FB1"/>
    <w:rsid w:val="00FD25BC"/>
    <w:rsid w:val="00FD313B"/>
    <w:rsid w:val="00FD323B"/>
    <w:rsid w:val="00FE619E"/>
    <w:rsid w:val="00FE7C61"/>
    <w:rsid w:val="00FF282E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427991"/>
    <w:rPr>
      <w:sz w:val="16"/>
      <w:szCs w:val="16"/>
    </w:rPr>
  </w:style>
  <w:style w:type="paragraph" w:styleId="af0">
    <w:name w:val="annotation text"/>
    <w:basedOn w:val="a"/>
    <w:link w:val="af1"/>
    <w:rsid w:val="00427991"/>
  </w:style>
  <w:style w:type="character" w:customStyle="1" w:styleId="af1">
    <w:name w:val="Текст примечания Знак"/>
    <w:basedOn w:val="a0"/>
    <w:link w:val="af0"/>
    <w:rsid w:val="00427991"/>
  </w:style>
  <w:style w:type="paragraph" w:styleId="af2">
    <w:name w:val="annotation subject"/>
    <w:basedOn w:val="af0"/>
    <w:next w:val="af0"/>
    <w:link w:val="af3"/>
    <w:rsid w:val="00BE7525"/>
    <w:rPr>
      <w:b/>
      <w:bCs/>
    </w:rPr>
  </w:style>
  <w:style w:type="character" w:customStyle="1" w:styleId="af3">
    <w:name w:val="Тема примечания Знак"/>
    <w:basedOn w:val="af1"/>
    <w:link w:val="af2"/>
    <w:rsid w:val="00BE7525"/>
    <w:rPr>
      <w:b/>
      <w:bCs/>
    </w:rPr>
  </w:style>
  <w:style w:type="paragraph" w:styleId="af4">
    <w:name w:val="Revision"/>
    <w:hidden/>
    <w:uiPriority w:val="99"/>
    <w:semiHidden/>
    <w:rsid w:val="00BE7525"/>
  </w:style>
  <w:style w:type="paragraph" w:customStyle="1" w:styleId="Style9">
    <w:name w:val="Style9"/>
    <w:basedOn w:val="a"/>
    <w:uiPriority w:val="99"/>
    <w:rsid w:val="00CB15DA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783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717AE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AF2B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427991"/>
    <w:rPr>
      <w:sz w:val="16"/>
      <w:szCs w:val="16"/>
    </w:rPr>
  </w:style>
  <w:style w:type="paragraph" w:styleId="af0">
    <w:name w:val="annotation text"/>
    <w:basedOn w:val="a"/>
    <w:link w:val="af1"/>
    <w:rsid w:val="00427991"/>
  </w:style>
  <w:style w:type="character" w:customStyle="1" w:styleId="af1">
    <w:name w:val="Текст примечания Знак"/>
    <w:basedOn w:val="a0"/>
    <w:link w:val="af0"/>
    <w:rsid w:val="00427991"/>
  </w:style>
  <w:style w:type="paragraph" w:styleId="af2">
    <w:name w:val="annotation subject"/>
    <w:basedOn w:val="af0"/>
    <w:next w:val="af0"/>
    <w:link w:val="af3"/>
    <w:rsid w:val="00BE7525"/>
    <w:rPr>
      <w:b/>
      <w:bCs/>
    </w:rPr>
  </w:style>
  <w:style w:type="character" w:customStyle="1" w:styleId="af3">
    <w:name w:val="Тема примечания Знак"/>
    <w:basedOn w:val="af1"/>
    <w:link w:val="af2"/>
    <w:rsid w:val="00BE7525"/>
    <w:rPr>
      <w:b/>
      <w:bCs/>
    </w:rPr>
  </w:style>
  <w:style w:type="paragraph" w:styleId="af4">
    <w:name w:val="Revision"/>
    <w:hidden/>
    <w:uiPriority w:val="99"/>
    <w:semiHidden/>
    <w:rsid w:val="00BE7525"/>
  </w:style>
  <w:style w:type="paragraph" w:customStyle="1" w:styleId="Style9">
    <w:name w:val="Style9"/>
    <w:basedOn w:val="a"/>
    <w:uiPriority w:val="99"/>
    <w:rsid w:val="00CB15DA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783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717AE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AF2B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F239-B7BF-44CC-A316-C308AECB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Администратор</cp:lastModifiedBy>
  <cp:revision>2</cp:revision>
  <cp:lastPrinted>2015-11-12T13:21:00Z</cp:lastPrinted>
  <dcterms:created xsi:type="dcterms:W3CDTF">2018-04-14T09:37:00Z</dcterms:created>
  <dcterms:modified xsi:type="dcterms:W3CDTF">2018-04-14T09:37:00Z</dcterms:modified>
</cp:coreProperties>
</file>